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7C" w:rsidRPr="0070367C" w:rsidRDefault="0070367C" w:rsidP="0070367C">
      <w:pPr>
        <w:widowControl/>
        <w:shd w:val="clear" w:color="auto" w:fill="FFFFFF"/>
        <w:spacing w:line="530" w:lineRule="atLeast"/>
        <w:ind w:left="1037"/>
        <w:jc w:val="center"/>
        <w:outlineLvl w:val="1"/>
        <w:rPr>
          <w:rFonts w:ascii="微软雅黑" w:eastAsia="微软雅黑" w:hAnsi="微软雅黑" w:cs="宋体"/>
          <w:b/>
          <w:bCs/>
          <w:color w:val="333333"/>
          <w:kern w:val="0"/>
          <w:sz w:val="37"/>
          <w:szCs w:val="37"/>
        </w:rPr>
      </w:pPr>
      <w:r w:rsidRPr="0070367C">
        <w:rPr>
          <w:rFonts w:ascii="微软雅黑" w:eastAsia="微软雅黑" w:hAnsi="微软雅黑" w:cs="宋体" w:hint="eastAsia"/>
          <w:b/>
          <w:bCs/>
          <w:color w:val="333333"/>
          <w:kern w:val="0"/>
          <w:sz w:val="37"/>
          <w:szCs w:val="37"/>
        </w:rPr>
        <w:t>中国共产党发展党员工作细则</w:t>
      </w:r>
    </w:p>
    <w:p w:rsidR="0070367C" w:rsidRPr="0070367C" w:rsidRDefault="0070367C" w:rsidP="0070367C">
      <w:pPr>
        <w:pStyle w:val="a5"/>
        <w:shd w:val="clear" w:color="auto" w:fill="FFFFFF"/>
        <w:spacing w:before="0" w:beforeAutospacing="0" w:after="173" w:afterAutospacing="0" w:line="380" w:lineRule="atLeast"/>
        <w:jc w:val="center"/>
        <w:rPr>
          <w:rStyle w:val="a6"/>
          <w:rFonts w:ascii="微软雅黑" w:eastAsia="微软雅黑" w:hAnsi="微软雅黑" w:hint="eastAsia"/>
          <w:color w:val="555555"/>
          <w:sz w:val="21"/>
          <w:szCs w:val="21"/>
        </w:rPr>
      </w:pP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color w:val="555555"/>
          <w:sz w:val="21"/>
          <w:szCs w:val="21"/>
        </w:rPr>
      </w:pPr>
      <w:r>
        <w:rPr>
          <w:rStyle w:val="a6"/>
          <w:rFonts w:ascii="微软雅黑" w:eastAsia="微软雅黑" w:hAnsi="微软雅黑" w:hint="eastAsia"/>
          <w:color w:val="555555"/>
          <w:sz w:val="21"/>
          <w:szCs w:val="21"/>
        </w:rPr>
        <w:t>第一章 总 则</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第一条 为了规范发展党员工作，保证新发展的党员质量，保持党的先进性和纯洁性，根据《中国共产党章程》和党内有关规定，制定本细则。</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第二条 党的基层组织应当把吸收具有马克思主义信仰、共产主义觉悟和中国特色社会主义信念，自觉践行社会主义核心价值观的先进分子入党，作为一项经常性重要工作。</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禁止突击发展，反对“关门主义”。</w:t>
      </w: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hint="eastAsia"/>
          <w:color w:val="555555"/>
          <w:sz w:val="21"/>
          <w:szCs w:val="21"/>
        </w:rPr>
      </w:pPr>
      <w:r>
        <w:rPr>
          <w:rStyle w:val="a6"/>
          <w:rFonts w:ascii="微软雅黑" w:eastAsia="微软雅黑" w:hAnsi="微软雅黑" w:hint="eastAsia"/>
          <w:color w:val="555555"/>
          <w:sz w:val="21"/>
          <w:szCs w:val="21"/>
        </w:rPr>
        <w:t>第二章 入党积极分子的确定和培养教育</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第四条 党组织应当通过宣传党的政治主张和深入细致的思想政治工作，提高党外群众对党的认识，不断扩大入党积极分子队伍。</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第六条 入党申请人应当向工作、学习所在单位党组织提出入党申请，没有工作、学习单位或工作、学习单位未建立党组织的，应当向居住地党组织提出入党申请。</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流动人员还可以向单位所在地党组织或单位主管部门党组织提出入党申请，也可以向流动党员党组织提出入党申请。</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第七条 党组织收到入党申请书后，应当在一个月内派人同入党申请人谈话，了解基本情况。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第八条 在入党申请人中确定入党积极分子，应当采取党员推荐、群团组织推优等方式产生人选，由支部委员会（不设支部委员会的由支部大会，下同）研究决定，并报上级党委备案。</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第九条 党组织应当指定一至两名正式党员作入党积极分子的培养联系人。培养联系人的主要任务是：</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（一）向入党积极分子介绍党的基本知识；</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（二）了解入党积极分子的政治觉悟、道德品质、现实表现和家庭情况等，做好培养教育工作，引导入党积极分子端正入党动机；</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（三）及时向党支部汇报入党积极分子情况；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（四）向党支部提出能否将入党积极分子列为发展对象的意见。</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w:t>
      </w:r>
      <w:r>
        <w:rPr>
          <w:rFonts w:ascii="微软雅黑" w:eastAsia="微软雅黑" w:hAnsi="微软雅黑" w:hint="eastAsia"/>
          <w:color w:val="555555"/>
          <w:sz w:val="21"/>
          <w:szCs w:val="21"/>
        </w:rPr>
        <w:lastRenderedPageBreak/>
        <w:t>原则和纪律，懂得党员的义务和权利，帮助他们端正入党动机，确立为共产主义事业奋斗终身的信念。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第十一条 党支部每半年对入党积极分子进行一次考察。基层党委每年对入党积极分子队伍状况作一次分析。针对存在的问题，采取改进措施。</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hint="eastAsia"/>
          <w:color w:val="555555"/>
          <w:sz w:val="21"/>
          <w:szCs w:val="21"/>
        </w:rPr>
      </w:pPr>
      <w:r>
        <w:rPr>
          <w:rStyle w:val="a6"/>
          <w:rFonts w:ascii="微软雅黑" w:eastAsia="微软雅黑" w:hAnsi="微软雅黑" w:hint="eastAsia"/>
          <w:color w:val="555555"/>
          <w:sz w:val="21"/>
          <w:szCs w:val="21"/>
        </w:rPr>
        <w:t>第三章 发展对象的确定和考察</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第十四条 发展对象应当有两名正式党员作入党介绍人。入党介绍人一般由培养联系人担任，也可由党组织指定。</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受留党察看处分、尚未恢复党员权利的党员，不能作入党介绍人。</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第十五条 入党介绍人的主要任务是：</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（一）向发展对象解释党的纲领、章程，说明党员的条件、义务和权利；</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（二）认真了解发展对象的入党动机、政治觉悟、道德品质、工作经历、现实表现等情况，如实向党组织汇报；</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（三）指导发展对象填写《中国共产党入党志愿书》，并认真填写自己的意见；</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（四）向支部大会负责地介绍发展对象的情况；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（五）发展对象批准为预备党员后，继续对其进行教育帮助。</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第十六条 党组织必须对发展对象进行政治审查。</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政治审查的主要内容是：对党的理论和路线、方针、政策的态度；政治历史和在重大政治斗争中的表现；遵纪守法和遵守社会公德情况；直系亲属和与本人关系密切的主要社会关系的政治情况。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政治审查必须严肃认真、实事求是，注重本人的一贯表现。审查情况应当形成结论性材料。</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凡是未经政治审查或政治审查不合格的，不能发展入党。</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未经培训的，除个别特殊情况外，不能发展入党。</w:t>
      </w: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color w:val="555555"/>
          <w:sz w:val="21"/>
          <w:szCs w:val="21"/>
        </w:rPr>
      </w:pPr>
      <w:r>
        <w:rPr>
          <w:rStyle w:val="a6"/>
          <w:rFonts w:ascii="微软雅黑" w:eastAsia="微软雅黑" w:hAnsi="微软雅黑" w:hint="eastAsia"/>
          <w:color w:val="555555"/>
          <w:sz w:val="21"/>
          <w:szCs w:val="21"/>
        </w:rPr>
        <w:t>第四章 预备党员的接收</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第十八条 接收预备党员应当严格按照党章规定的程序办理。</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第十九条 支部委员会应当对发展对象进行严格审查，经集体讨论认为合格后，报具有审批权限的基层党委预审。</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发展对象未来三个月内将离开工作、学习单位的，一般不办理接收预备党员的手续。</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第二十条 经基层党委预审合格的发展对象，由支部委员会提交支部大会讨论。</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召开讨论接收预备党员的支部大会，有表决权的到会人数必须超过应到会有表决权人数的半数。</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第二十一条 支部大会讨论接收预备党员的主要程序是：</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（一）发展对象汇报对党的认识、入党动机、本人履历、家庭和主要社会关系情况，以及需向党组织说明的问题；</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（二）入党介绍人介绍发展对象有关情况，并对其能否入党表明意见；</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（三）支部委员会报告对发展对象的审查情况；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支部大会讨论两个以上的发展对象入党时，必须逐个讨论和表决。</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第二十二条 党支部应当及时将支部大会决议写入《中国共产党入党志愿书》，连同本人入党申请书、政治审查材料、培养教育考察材料等，一并报上级党委审批。</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支部大会决议主要包括：发展对象的主要表现；应到会和实际到会有表决权的党员人数；表决结果；通过决议的日期；支部书记签名。</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第二十三条 预备党员必须由党委（工委，下同）审批。</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乡镇（街道）党委所属的基层党委，不能审批预备党员，但应当对支部大会通过接收的预备党员进行审议。</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党总支不能审批预备党员，但应当对支部大会通过接收的预备党员进行审议。</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除另有规定外，临时党组织不能接收、审批预备党员。</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党组不能审批预备党员。</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第二十五条 党委审批预备党员，必须集体讨论和表决。</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党委会审批两个以上的发展对象入党时，应当逐个审议和表决。</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第二十六条 党委对党支部上报的接收预备党员的决议，应当在三个月内审批，并报上级党委组织部门备案。如遇特殊情况可适当延长审批时间，但不得超过六个月。</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第二十七条 在特殊情况下，党的中央和省、自治区、直辖市委员会可以直接接收党员。</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第二十八条 对在中国特色社会主义事业中为党和人民利益英勇献身，事迹突出，在一定范围内有较大影响，生前一贯表现良好并曾向党组织提出过入党要求的人员，可以追认为党员。</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追认党员必须严格掌握，由所在单位党组织讨论决定后，经上级党委审查，报省一级党委批准。</w:t>
      </w: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hint="eastAsia"/>
          <w:color w:val="555555"/>
          <w:sz w:val="21"/>
          <w:szCs w:val="21"/>
        </w:rPr>
      </w:pPr>
      <w:r>
        <w:rPr>
          <w:rStyle w:val="a6"/>
          <w:rFonts w:ascii="微软雅黑" w:eastAsia="微软雅黑" w:hAnsi="微软雅黑" w:hint="eastAsia"/>
          <w:color w:val="555555"/>
          <w:sz w:val="21"/>
          <w:szCs w:val="21"/>
        </w:rPr>
        <w:t>第五章 预备党员的教育、考察和转正</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第二十九条 党组织应当及时将上级党委批准的预备党员编入党支部和党小组，对预备党员继续进行教育和考察。</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第三十条 预备党员必须面向党旗进行入党宣誓。入党宣誓仪式，一般由基层党委或党支部（党总支）组织进行。</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第三十一条 党组织应当通过党的组织生活、听取本人汇报、个别谈心、集中培训、实践锻炼等方式，对预备党员进行教育和考察。</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第三十二条 预备党员的预备期为一年。预备期从支部大会通过其为预备党员之日算起。</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预备党员预备期满，党支部应当及时讨论其能否转为正式党员。认真履行党员义务、具备党员条件的，应当按期转为正式党员；需要继续考察和教育的，可以延长一次预备期，延</w:t>
      </w:r>
      <w:r>
        <w:rPr>
          <w:rFonts w:ascii="微软雅黑" w:eastAsia="微软雅黑" w:hAnsi="微软雅黑" w:hint="eastAsia"/>
          <w:color w:val="555555"/>
          <w:sz w:val="21"/>
          <w:szCs w:val="21"/>
        </w:rPr>
        <w:lastRenderedPageBreak/>
        <w:t>长时间不能少于半年，最长不超过一年；不履行党员义务、不具备党员条件的，应当取消其预备党员资格。</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预备党员违犯党纪，情节较轻，尚可保留预备党员资格的，应当对其进行批评教育或延长预备期；情节较重的，应当取消其预备党员资格。</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预备党员转为正式党员、延长预备期或取消预备党员资格，应当经支部大会讨论通过和上级党组织批准。</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第三十三条 预备党员转正的手续是：本人向党支部提出书面转正申请；党小组提出意见；党支部征求党员和群众的意见；支部委员会审查；支部大会讨论、表决通过；报上级党委审批。</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讨论预备党员转正的支部大会，对到会人数、赞成人数等要求与讨论接收预备党员的支部大会相同。</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第三十四条 党委对党支部上报的预备党员转正的决议，应当在三个月内审批。审批结果应当及时通知党支部。党支部书记应当同本人谈话，并将审批结果在党员大会上宣布。</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党员的党龄，从预备期满转为正式党员之日算起。</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党组织应当对转入的预备党员的入党材料进行严格审查，对无法认定的预备党员，报县级以上党委组织部门批准，不予承认。</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第三十六条 基层党组织对转入的预备党员，在其预备期满时，如认为有必要，可推迟讨论其转正问题，推迟时间不超过六个月。转为正式党员的，其转正时间自预备期满之日算起。</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hint="eastAsia"/>
          <w:color w:val="555555"/>
          <w:sz w:val="21"/>
          <w:szCs w:val="21"/>
        </w:rPr>
      </w:pPr>
      <w:r>
        <w:rPr>
          <w:rStyle w:val="a6"/>
          <w:rFonts w:ascii="微软雅黑" w:eastAsia="微软雅黑" w:hAnsi="微软雅黑" w:hint="eastAsia"/>
          <w:color w:val="555555"/>
          <w:sz w:val="21"/>
          <w:szCs w:val="21"/>
        </w:rPr>
        <w:t>第六章 发展党员工作的领导和纪律</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第三十八条 各级党委应当把发展党员工作列入重要议事日程，纳入党建工作责任制，作为党建工作述职、评议、考核和党务公开的重要内容。</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对发展党员工作情况，市（地、州、盟）、县（市、区、旗）党委每半年检查一次，省、自治区、直辖市党委每年检查一次。检查结果及时上报，并向下通报。</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第三十九条 各级党委组织部门每年应当向同级党委和上级党委组织部门报告发展党员工作情况和发展党员工作计划，如实反映带有倾向性的问题和对违反规定发展党员的查处情况。</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第四十条 县以上党委及其组织部门应当重视对组织员的选拔、配备和培训，充分发挥他们在发展党员工作中的作用。</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lastRenderedPageBreak/>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对采取弄虚作假或其他手段把不符合党员条件的人发展为党员，或为非党员出具党员身份证明的，应当依纪依法严肃处理。</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第四十二条 《中国共产党入党志愿书》的式样由中央组织部负责制定，省级党委组织部门按照式样统一印制，并严格管理。</w:t>
      </w:r>
    </w:p>
    <w:p w:rsidR="0070367C" w:rsidRDefault="0070367C" w:rsidP="0070367C">
      <w:pPr>
        <w:pStyle w:val="a5"/>
        <w:shd w:val="clear" w:color="auto" w:fill="FFFFFF"/>
        <w:spacing w:before="0" w:beforeAutospacing="0" w:after="173" w:afterAutospacing="0" w:line="380" w:lineRule="atLeast"/>
        <w:jc w:val="center"/>
        <w:rPr>
          <w:rFonts w:ascii="微软雅黑" w:eastAsia="微软雅黑" w:hAnsi="微软雅黑" w:hint="eastAsia"/>
          <w:color w:val="555555"/>
          <w:sz w:val="21"/>
          <w:szCs w:val="21"/>
        </w:rPr>
      </w:pPr>
      <w:r>
        <w:rPr>
          <w:rStyle w:val="a6"/>
          <w:rFonts w:ascii="微软雅黑" w:eastAsia="微软雅黑" w:hAnsi="微软雅黑" w:hint="eastAsia"/>
          <w:color w:val="555555"/>
          <w:sz w:val="21"/>
          <w:szCs w:val="21"/>
        </w:rPr>
        <w:t>第七章 附 则</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第四十三条 本细则由中央组织部负责解释。</w:t>
      </w:r>
    </w:p>
    <w:p w:rsidR="0070367C" w:rsidRDefault="0070367C" w:rsidP="0070367C">
      <w:pPr>
        <w:pStyle w:val="a5"/>
        <w:shd w:val="clear" w:color="auto" w:fill="FFFFFF"/>
        <w:spacing w:before="0" w:beforeAutospacing="0" w:after="173" w:afterAutospacing="0" w:line="380" w:lineRule="atLeast"/>
        <w:rPr>
          <w:rFonts w:ascii="微软雅黑" w:eastAsia="微软雅黑" w:hAnsi="微软雅黑" w:hint="eastAsia"/>
          <w:color w:val="555555"/>
          <w:sz w:val="21"/>
          <w:szCs w:val="21"/>
        </w:rPr>
      </w:pPr>
      <w:r>
        <w:rPr>
          <w:rFonts w:ascii="微软雅黑" w:eastAsia="微软雅黑" w:hAnsi="微软雅黑" w:hint="eastAsia"/>
          <w:color w:val="555555"/>
          <w:sz w:val="21"/>
          <w:szCs w:val="21"/>
        </w:rPr>
        <w:t xml:space="preserve">　　第四十四条 本细则自发布之日起施行。《中国共产党发展党员工作细则（试行）》（中组发〔1990〕3号）同时废止。</w:t>
      </w:r>
    </w:p>
    <w:p w:rsidR="00897670" w:rsidRPr="0070367C" w:rsidRDefault="00897670"/>
    <w:sectPr w:rsidR="00897670" w:rsidRPr="007036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70" w:rsidRDefault="00897670" w:rsidP="0070367C">
      <w:r>
        <w:separator/>
      </w:r>
    </w:p>
  </w:endnote>
  <w:endnote w:type="continuationSeparator" w:id="1">
    <w:p w:rsidR="00897670" w:rsidRDefault="00897670" w:rsidP="00703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70" w:rsidRDefault="00897670" w:rsidP="0070367C">
      <w:r>
        <w:separator/>
      </w:r>
    </w:p>
  </w:footnote>
  <w:footnote w:type="continuationSeparator" w:id="1">
    <w:p w:rsidR="00897670" w:rsidRDefault="00897670" w:rsidP="00703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367C"/>
    <w:rsid w:val="0070367C"/>
    <w:rsid w:val="00897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0367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3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367C"/>
    <w:rPr>
      <w:sz w:val="18"/>
      <w:szCs w:val="18"/>
    </w:rPr>
  </w:style>
  <w:style w:type="paragraph" w:styleId="a4">
    <w:name w:val="footer"/>
    <w:basedOn w:val="a"/>
    <w:link w:val="Char0"/>
    <w:uiPriority w:val="99"/>
    <w:semiHidden/>
    <w:unhideWhenUsed/>
    <w:rsid w:val="007036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367C"/>
    <w:rPr>
      <w:sz w:val="18"/>
      <w:szCs w:val="18"/>
    </w:rPr>
  </w:style>
  <w:style w:type="paragraph" w:styleId="a5">
    <w:name w:val="Normal (Web)"/>
    <w:basedOn w:val="a"/>
    <w:uiPriority w:val="99"/>
    <w:semiHidden/>
    <w:unhideWhenUsed/>
    <w:rsid w:val="007036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0367C"/>
    <w:rPr>
      <w:b/>
      <w:bCs/>
    </w:rPr>
  </w:style>
  <w:style w:type="character" w:customStyle="1" w:styleId="2Char">
    <w:name w:val="标题 2 Char"/>
    <w:basedOn w:val="a0"/>
    <w:link w:val="2"/>
    <w:uiPriority w:val="9"/>
    <w:rsid w:val="0070367C"/>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71650626">
      <w:bodyDiv w:val="1"/>
      <w:marLeft w:val="0"/>
      <w:marRight w:val="0"/>
      <w:marTop w:val="0"/>
      <w:marBottom w:val="0"/>
      <w:divBdr>
        <w:top w:val="none" w:sz="0" w:space="0" w:color="auto"/>
        <w:left w:val="none" w:sz="0" w:space="0" w:color="auto"/>
        <w:bottom w:val="none" w:sz="0" w:space="0" w:color="auto"/>
        <w:right w:val="none" w:sz="0" w:space="0" w:color="auto"/>
      </w:divBdr>
    </w:div>
    <w:div w:id="791486585">
      <w:bodyDiv w:val="1"/>
      <w:marLeft w:val="0"/>
      <w:marRight w:val="0"/>
      <w:marTop w:val="0"/>
      <w:marBottom w:val="0"/>
      <w:divBdr>
        <w:top w:val="none" w:sz="0" w:space="0" w:color="auto"/>
        <w:left w:val="none" w:sz="0" w:space="0" w:color="auto"/>
        <w:bottom w:val="none" w:sz="0" w:space="0" w:color="auto"/>
        <w:right w:val="none" w:sz="0" w:space="0" w:color="auto"/>
      </w:divBdr>
    </w:div>
    <w:div w:id="12006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813</Words>
  <Characters>4635</Characters>
  <Application>Microsoft Office Word</Application>
  <DocSecurity>0</DocSecurity>
  <Lines>38</Lines>
  <Paragraphs>10</Paragraphs>
  <ScaleCrop>false</ScaleCrop>
  <Company>Microsoft</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2020-09-23T08:12:00Z</dcterms:created>
  <dcterms:modified xsi:type="dcterms:W3CDTF">2020-09-23T08:13:00Z</dcterms:modified>
</cp:coreProperties>
</file>