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9009" w14:textId="77777777" w:rsidR="007C09C0" w:rsidRPr="007C09C0" w:rsidRDefault="007C09C0" w:rsidP="007C09C0">
      <w:pPr>
        <w:jc w:val="center"/>
        <w:rPr>
          <w:rFonts w:ascii="宋体" w:hAnsi="宋体"/>
          <w:sz w:val="44"/>
          <w:szCs w:val="44"/>
        </w:rPr>
      </w:pPr>
      <w:r w:rsidRPr="007C09C0">
        <w:rPr>
          <w:rFonts w:ascii="宋体" w:hAnsi="宋体" w:hint="eastAsia"/>
          <w:sz w:val="44"/>
          <w:szCs w:val="44"/>
        </w:rPr>
        <w:t>关于印发《中华女子学院收入管理办法》的通知</w:t>
      </w:r>
    </w:p>
    <w:p w14:paraId="4F127D90" w14:textId="77777777" w:rsidR="007C09C0" w:rsidRPr="00CF0FFD" w:rsidRDefault="007C09C0" w:rsidP="007C09C0">
      <w:pPr>
        <w:rPr>
          <w:rFonts w:ascii="宋体" w:hAnsi="宋体"/>
          <w:sz w:val="30"/>
          <w:szCs w:val="30"/>
        </w:rPr>
      </w:pPr>
      <w:r w:rsidRPr="00CF0FFD">
        <w:rPr>
          <w:rFonts w:ascii="宋体" w:hAnsi="宋体" w:hint="eastAsia"/>
          <w:sz w:val="30"/>
          <w:szCs w:val="30"/>
        </w:rPr>
        <w:t>各二级学院（系、部）、处、室、中心：</w:t>
      </w:r>
    </w:p>
    <w:p w14:paraId="1367E46B" w14:textId="77777777" w:rsidR="007C09C0" w:rsidRDefault="00923DF5" w:rsidP="007C09C0">
      <w:pPr>
        <w:rPr>
          <w:rFonts w:ascii="宋体" w:hAnsi="宋体"/>
          <w:sz w:val="30"/>
          <w:szCs w:val="30"/>
        </w:rPr>
      </w:pPr>
      <w:r>
        <w:rPr>
          <w:rFonts w:ascii="宋体" w:hAnsi="宋体" w:hint="eastAsia"/>
          <w:sz w:val="30"/>
          <w:szCs w:val="30"/>
        </w:rPr>
        <w:t xml:space="preserve">    </w:t>
      </w:r>
      <w:r w:rsidR="007C09C0" w:rsidRPr="00CF0FFD">
        <w:rPr>
          <w:rFonts w:ascii="宋体" w:hAnsi="宋体" w:hint="eastAsia"/>
          <w:sz w:val="30"/>
          <w:szCs w:val="30"/>
        </w:rPr>
        <w:t>《中华女子学院收入管理办法》经由2020年 第13次校长</w:t>
      </w:r>
      <w:r w:rsidR="007C09C0" w:rsidRPr="00CF0FFD">
        <w:rPr>
          <w:rFonts w:ascii="宋体" w:hAnsi="宋体"/>
          <w:sz w:val="30"/>
          <w:szCs w:val="30"/>
        </w:rPr>
        <w:t>办公会</w:t>
      </w:r>
      <w:r w:rsidR="007C09C0">
        <w:rPr>
          <w:rFonts w:ascii="宋体" w:hAnsi="宋体" w:hint="eastAsia"/>
          <w:sz w:val="30"/>
          <w:szCs w:val="30"/>
        </w:rPr>
        <w:t>讨论通过，现予印发，自</w:t>
      </w:r>
      <w:r w:rsidR="00E1386C">
        <w:rPr>
          <w:rFonts w:ascii="宋体" w:hAnsi="宋体" w:hint="eastAsia"/>
          <w:sz w:val="30"/>
          <w:szCs w:val="30"/>
        </w:rPr>
        <w:t>2020年</w:t>
      </w:r>
      <w:r w:rsidR="007C09C0">
        <w:rPr>
          <w:rFonts w:ascii="宋体" w:hAnsi="宋体" w:hint="eastAsia"/>
          <w:sz w:val="30"/>
          <w:szCs w:val="30"/>
        </w:rPr>
        <w:t>起</w:t>
      </w:r>
      <w:r w:rsidR="002A2132">
        <w:rPr>
          <w:rFonts w:ascii="宋体" w:hAnsi="宋体" w:hint="eastAsia"/>
          <w:sz w:val="30"/>
          <w:szCs w:val="30"/>
        </w:rPr>
        <w:t>执行</w:t>
      </w:r>
      <w:r w:rsidR="007C09C0">
        <w:rPr>
          <w:rFonts w:ascii="宋体" w:hAnsi="宋体" w:hint="eastAsia"/>
          <w:sz w:val="30"/>
          <w:szCs w:val="30"/>
        </w:rPr>
        <w:t>。</w:t>
      </w:r>
    </w:p>
    <w:p w14:paraId="13B28DF4" w14:textId="77777777" w:rsidR="007C09C0" w:rsidRDefault="007C09C0" w:rsidP="007C09C0">
      <w:pPr>
        <w:rPr>
          <w:rFonts w:ascii="宋体" w:hAnsi="宋体"/>
          <w:sz w:val="30"/>
          <w:szCs w:val="30"/>
        </w:rPr>
      </w:pPr>
    </w:p>
    <w:p w14:paraId="43FC7C24" w14:textId="77777777" w:rsidR="007C09C0" w:rsidRDefault="007C09C0" w:rsidP="007C09C0">
      <w:pPr>
        <w:jc w:val="right"/>
        <w:rPr>
          <w:rFonts w:ascii="宋体" w:hAnsi="宋体"/>
          <w:sz w:val="30"/>
          <w:szCs w:val="30"/>
        </w:rPr>
      </w:pPr>
      <w:r>
        <w:rPr>
          <w:rFonts w:ascii="宋体" w:hAnsi="宋体" w:hint="eastAsia"/>
          <w:sz w:val="30"/>
          <w:szCs w:val="30"/>
        </w:rPr>
        <w:t>中华女子学院</w:t>
      </w:r>
    </w:p>
    <w:p w14:paraId="48335B40" w14:textId="77777777" w:rsidR="00932118" w:rsidRDefault="007C09C0" w:rsidP="007C09C0">
      <w:pPr>
        <w:spacing w:line="560" w:lineRule="exact"/>
        <w:jc w:val="right"/>
        <w:rPr>
          <w:rFonts w:ascii="仿宋_GB2312" w:eastAsia="仿宋_GB2312"/>
          <w:sz w:val="32"/>
          <w:szCs w:val="32"/>
        </w:rPr>
      </w:pPr>
      <w:r>
        <w:rPr>
          <w:rFonts w:ascii="宋体" w:hAnsi="宋体" w:hint="eastAsia"/>
          <w:sz w:val="30"/>
          <w:szCs w:val="30"/>
        </w:rPr>
        <w:t>2020年5月28日</w:t>
      </w:r>
    </w:p>
    <w:p w14:paraId="75408ED9" w14:textId="77777777" w:rsidR="007C09C0" w:rsidRDefault="007C09C0">
      <w:pPr>
        <w:spacing w:line="560" w:lineRule="exact"/>
        <w:rPr>
          <w:rFonts w:ascii="仿宋_GB2312" w:eastAsia="仿宋_GB2312"/>
          <w:sz w:val="32"/>
          <w:szCs w:val="32"/>
        </w:rPr>
      </w:pPr>
    </w:p>
    <w:p w14:paraId="48B50A8D" w14:textId="77777777" w:rsidR="007C09C0" w:rsidRDefault="007C09C0">
      <w:pPr>
        <w:spacing w:line="560" w:lineRule="exact"/>
        <w:rPr>
          <w:rFonts w:ascii="仿宋_GB2312" w:eastAsia="仿宋_GB2312"/>
          <w:sz w:val="32"/>
          <w:szCs w:val="32"/>
        </w:rPr>
      </w:pPr>
    </w:p>
    <w:p w14:paraId="64629677" w14:textId="77777777" w:rsidR="007C09C0" w:rsidRDefault="007C09C0">
      <w:pPr>
        <w:spacing w:line="560" w:lineRule="exact"/>
        <w:rPr>
          <w:rFonts w:ascii="仿宋_GB2312" w:eastAsia="仿宋_GB2312"/>
          <w:sz w:val="32"/>
          <w:szCs w:val="32"/>
        </w:rPr>
      </w:pPr>
    </w:p>
    <w:p w14:paraId="35334BDE" w14:textId="77777777" w:rsidR="00932118" w:rsidRDefault="009139DD">
      <w:pPr>
        <w:spacing w:line="560" w:lineRule="exact"/>
        <w:jc w:val="center"/>
        <w:rPr>
          <w:rFonts w:ascii="方正小标宋简体" w:eastAsia="方正小标宋简体" w:hAnsi="宋体"/>
          <w:sz w:val="36"/>
          <w:szCs w:val="36"/>
        </w:rPr>
      </w:pPr>
      <w:bookmarkStart w:id="0" w:name="_Hlk37925685"/>
      <w:r>
        <w:rPr>
          <w:rFonts w:ascii="方正小标宋简体" w:eastAsia="方正小标宋简体" w:hAnsi="宋体" w:hint="eastAsia"/>
          <w:sz w:val="36"/>
          <w:szCs w:val="36"/>
        </w:rPr>
        <w:t>中华女子学院收入管理办法</w:t>
      </w:r>
    </w:p>
    <w:bookmarkEnd w:id="0"/>
    <w:p w14:paraId="0BF24810" w14:textId="77777777" w:rsidR="00932118" w:rsidRDefault="00932118">
      <w:pPr>
        <w:widowControl/>
        <w:spacing w:line="560" w:lineRule="exact"/>
        <w:jc w:val="center"/>
        <w:rPr>
          <w:rFonts w:ascii="仿宋_GB2312" w:eastAsia="仿宋_GB2312" w:hAnsi="宋体"/>
          <w:b/>
          <w:kern w:val="0"/>
          <w:sz w:val="32"/>
          <w:szCs w:val="32"/>
        </w:rPr>
      </w:pPr>
    </w:p>
    <w:p w14:paraId="68C33B11" w14:textId="77777777" w:rsidR="00932118" w:rsidRDefault="009139DD">
      <w:pPr>
        <w:widowControl/>
        <w:spacing w:line="560" w:lineRule="exact"/>
        <w:jc w:val="center"/>
        <w:rPr>
          <w:rFonts w:ascii="黑体" w:eastAsia="黑体" w:hAnsi="宋体"/>
          <w:kern w:val="0"/>
          <w:sz w:val="32"/>
          <w:szCs w:val="32"/>
        </w:rPr>
      </w:pPr>
      <w:r>
        <w:rPr>
          <w:rFonts w:ascii="黑体" w:eastAsia="黑体" w:hAnsi="宋体" w:hint="eastAsia"/>
          <w:kern w:val="0"/>
          <w:sz w:val="32"/>
          <w:szCs w:val="32"/>
        </w:rPr>
        <w:t>第一章  总  则</w:t>
      </w:r>
    </w:p>
    <w:p w14:paraId="24BDF04A" w14:textId="77777777" w:rsidR="00932118" w:rsidRDefault="009139DD">
      <w:pPr>
        <w:widowControl/>
        <w:adjustRightInd w:val="0"/>
        <w:snapToGrid w:val="0"/>
        <w:spacing w:line="560" w:lineRule="exact"/>
        <w:ind w:firstLineChars="196" w:firstLine="630"/>
        <w:jc w:val="left"/>
        <w:rPr>
          <w:rFonts w:ascii="仿宋_GB2312" w:eastAsia="仿宋_GB2312" w:hAnsi="宋体"/>
          <w:sz w:val="32"/>
          <w:szCs w:val="32"/>
        </w:rPr>
      </w:pPr>
      <w:r>
        <w:rPr>
          <w:rFonts w:ascii="仿宋_GB2312" w:eastAsia="仿宋_GB2312" w:hAnsi="宋体" w:hint="eastAsia"/>
          <w:b/>
          <w:kern w:val="0"/>
          <w:sz w:val="32"/>
          <w:szCs w:val="32"/>
        </w:rPr>
        <w:t>第一条</w:t>
      </w:r>
      <w:r>
        <w:rPr>
          <w:rFonts w:ascii="仿宋_GB2312" w:eastAsia="仿宋_GB2312" w:hAnsi="宋体" w:hint="eastAsia"/>
          <w:kern w:val="0"/>
          <w:sz w:val="32"/>
          <w:szCs w:val="32"/>
        </w:rPr>
        <w:t xml:space="preserve">  为了进一步加强和规范学校</w:t>
      </w:r>
      <w:r>
        <w:rPr>
          <w:rFonts w:ascii="仿宋_GB2312" w:eastAsia="仿宋_GB2312" w:hAnsi="宋体" w:hint="eastAsia"/>
          <w:sz w:val="32"/>
          <w:szCs w:val="32"/>
        </w:rPr>
        <w:t>各项收入</w:t>
      </w:r>
      <w:r>
        <w:rPr>
          <w:rFonts w:ascii="仿宋_GB2312" w:eastAsia="仿宋_GB2312" w:hAnsi="宋体" w:hint="eastAsia"/>
          <w:kern w:val="0"/>
          <w:sz w:val="32"/>
          <w:szCs w:val="32"/>
        </w:rPr>
        <w:t>的管理，</w:t>
      </w:r>
      <w:r>
        <w:rPr>
          <w:rFonts w:ascii="仿宋_GB2312" w:eastAsia="仿宋_GB2312" w:hAnsi="宋体" w:hint="eastAsia"/>
          <w:sz w:val="32"/>
          <w:szCs w:val="32"/>
        </w:rPr>
        <w:t>根据《高等学校财务制度》及上级有关规定，结合学校实际制定本办法。</w:t>
      </w:r>
    </w:p>
    <w:p w14:paraId="25B81D0D" w14:textId="77777777" w:rsidR="00932118" w:rsidRDefault="009139DD">
      <w:pPr>
        <w:widowControl/>
        <w:adjustRightInd w:val="0"/>
        <w:snapToGrid w:val="0"/>
        <w:spacing w:line="560" w:lineRule="exact"/>
        <w:ind w:firstLineChars="200" w:firstLine="643"/>
        <w:jc w:val="left"/>
        <w:rPr>
          <w:rFonts w:ascii="仿宋_GB2312" w:eastAsia="仿宋_GB2312" w:hAnsi="宋体"/>
          <w:kern w:val="0"/>
          <w:sz w:val="32"/>
          <w:szCs w:val="32"/>
        </w:rPr>
      </w:pPr>
      <w:r>
        <w:rPr>
          <w:rFonts w:ascii="仿宋_GB2312" w:eastAsia="仿宋_GB2312" w:hAnsi="宋体" w:hint="eastAsia"/>
          <w:b/>
          <w:kern w:val="0"/>
          <w:sz w:val="32"/>
          <w:szCs w:val="32"/>
        </w:rPr>
        <w:t>第二条</w:t>
      </w:r>
      <w:r>
        <w:rPr>
          <w:rFonts w:ascii="仿宋_GB2312" w:eastAsia="仿宋_GB2312" w:hAnsi="宋体" w:hint="eastAsia"/>
          <w:sz w:val="32"/>
          <w:szCs w:val="32"/>
        </w:rPr>
        <w:t>学校各项收入严格执行收支两条线管理，收入全部纳入学校预算，统一核算，统一管理。</w:t>
      </w:r>
      <w:r>
        <w:rPr>
          <w:rFonts w:ascii="仿宋_GB2312" w:eastAsia="仿宋_GB2312" w:hAnsi="宋体" w:hint="eastAsia"/>
          <w:kern w:val="0"/>
          <w:sz w:val="32"/>
          <w:szCs w:val="32"/>
        </w:rPr>
        <w:t>所有收费由财务处或经财务处授权的有关部门或人员收取，分配和使用由财务处通过预算安排组织实施。</w:t>
      </w:r>
    </w:p>
    <w:p w14:paraId="233F5138" w14:textId="77777777" w:rsidR="00932118" w:rsidRDefault="009139DD">
      <w:pPr>
        <w:widowControl/>
        <w:adjustRightInd w:val="0"/>
        <w:snapToGrid w:val="0"/>
        <w:spacing w:line="560" w:lineRule="exact"/>
        <w:ind w:firstLineChars="200" w:firstLine="643"/>
        <w:jc w:val="left"/>
        <w:rPr>
          <w:rFonts w:ascii="仿宋_GB2312" w:eastAsia="仿宋_GB2312" w:hAnsi="宋体"/>
          <w:kern w:val="0"/>
          <w:sz w:val="32"/>
          <w:szCs w:val="32"/>
        </w:rPr>
      </w:pPr>
      <w:r>
        <w:rPr>
          <w:rFonts w:ascii="仿宋_GB2312" w:eastAsia="仿宋_GB2312" w:hAnsi="宋体" w:hint="eastAsia"/>
          <w:b/>
          <w:kern w:val="0"/>
          <w:sz w:val="32"/>
          <w:szCs w:val="32"/>
        </w:rPr>
        <w:t>第三条</w:t>
      </w:r>
      <w:r>
        <w:rPr>
          <w:rFonts w:ascii="仿宋_GB2312" w:eastAsia="仿宋_GB2312" w:hAnsi="宋体" w:hint="eastAsia"/>
          <w:sz w:val="32"/>
          <w:szCs w:val="32"/>
        </w:rPr>
        <w:t>各部门组织取得各类收入应符合国家的现行政策、法规，维护学校声誉，以学校受益、学生受益为根本原则，在不影响学校各项正常工作的前提下进行。</w:t>
      </w:r>
    </w:p>
    <w:p w14:paraId="4F1B8E7C" w14:textId="77777777" w:rsidR="00932118" w:rsidRDefault="009139DD">
      <w:pPr>
        <w:pStyle w:val="a3"/>
        <w:adjustRightInd w:val="0"/>
        <w:snapToGrid w:val="0"/>
        <w:spacing w:line="560" w:lineRule="exact"/>
        <w:ind w:firstLine="643"/>
        <w:rPr>
          <w:rFonts w:ascii="仿宋_GB2312" w:eastAsia="仿宋_GB2312" w:hAnsi="宋体"/>
          <w:sz w:val="32"/>
          <w:szCs w:val="32"/>
        </w:rPr>
      </w:pPr>
      <w:r>
        <w:rPr>
          <w:rFonts w:ascii="仿宋_GB2312" w:eastAsia="仿宋_GB2312" w:hAnsi="宋体" w:hint="eastAsia"/>
          <w:b/>
          <w:sz w:val="32"/>
          <w:szCs w:val="32"/>
        </w:rPr>
        <w:lastRenderedPageBreak/>
        <w:t xml:space="preserve">第四条 </w:t>
      </w:r>
      <w:r>
        <w:rPr>
          <w:rFonts w:ascii="仿宋_GB2312" w:eastAsia="仿宋_GB2312" w:hAnsi="宋体" w:hint="eastAsia"/>
          <w:sz w:val="32"/>
          <w:szCs w:val="32"/>
        </w:rPr>
        <w:t>学校收入分配的原则是正确处理学校事业发展需要和资金供给的关系，社会效益和经济效益的关系，国家、单位和个人三者利益的关系。收入分配应有利于提高学校整体效益，有利于增强学校办学活力，有利于学科建设和提升办学水平。</w:t>
      </w:r>
    </w:p>
    <w:p w14:paraId="6F360D46" w14:textId="77777777" w:rsidR="00932118" w:rsidRDefault="009139DD">
      <w:pPr>
        <w:pStyle w:val="a3"/>
        <w:adjustRightInd w:val="0"/>
        <w:snapToGrid w:val="0"/>
        <w:spacing w:line="560" w:lineRule="exact"/>
        <w:ind w:firstLine="643"/>
        <w:rPr>
          <w:rFonts w:ascii="仿宋_GB2312" w:eastAsia="仿宋_GB2312" w:hAnsi="宋体"/>
          <w:color w:val="FF6600"/>
          <w:sz w:val="32"/>
          <w:szCs w:val="32"/>
        </w:rPr>
      </w:pPr>
      <w:r>
        <w:rPr>
          <w:rFonts w:ascii="仿宋_GB2312" w:eastAsia="仿宋_GB2312" w:hAnsi="宋体" w:hint="eastAsia"/>
          <w:b/>
          <w:sz w:val="32"/>
          <w:szCs w:val="32"/>
        </w:rPr>
        <w:t xml:space="preserve">第五条 </w:t>
      </w:r>
      <w:r>
        <w:rPr>
          <w:rFonts w:ascii="仿宋_GB2312" w:eastAsia="仿宋_GB2312" w:hAnsi="宋体" w:hint="eastAsia"/>
          <w:sz w:val="32"/>
          <w:szCs w:val="32"/>
        </w:rPr>
        <w:t>学校按照国家税法规定，严格履行取得收入的税费缴纳义务，严格履行代扣代缴个人所得税职责。</w:t>
      </w:r>
    </w:p>
    <w:p w14:paraId="07A83BA8" w14:textId="77777777" w:rsidR="00932118" w:rsidRDefault="009139DD">
      <w:pPr>
        <w:widowControl/>
        <w:spacing w:line="560" w:lineRule="exact"/>
        <w:jc w:val="center"/>
        <w:rPr>
          <w:rFonts w:ascii="仿宋_GB2312" w:eastAsia="仿宋_GB2312" w:hAnsi="宋体"/>
          <w:b/>
          <w:color w:val="000000"/>
          <w:kern w:val="0"/>
          <w:sz w:val="32"/>
          <w:szCs w:val="32"/>
        </w:rPr>
      </w:pPr>
      <w:r>
        <w:rPr>
          <w:rFonts w:ascii="黑体" w:eastAsia="黑体" w:hAnsi="宋体" w:hint="eastAsia"/>
          <w:kern w:val="0"/>
          <w:sz w:val="32"/>
          <w:szCs w:val="32"/>
        </w:rPr>
        <w:t>第二章  收入的取得</w:t>
      </w:r>
    </w:p>
    <w:p w14:paraId="5C054E02" w14:textId="77777777" w:rsidR="00932118" w:rsidRDefault="009139DD">
      <w:pPr>
        <w:widowControl/>
        <w:adjustRightInd w:val="0"/>
        <w:snapToGrid w:val="0"/>
        <w:spacing w:line="560" w:lineRule="exact"/>
        <w:ind w:firstLineChars="200" w:firstLine="643"/>
        <w:jc w:val="left"/>
        <w:rPr>
          <w:rFonts w:ascii="仿宋_GB2312" w:eastAsia="仿宋_GB2312" w:hAnsi="宋体"/>
          <w:color w:val="000000"/>
          <w:kern w:val="0"/>
          <w:sz w:val="32"/>
          <w:szCs w:val="32"/>
        </w:rPr>
      </w:pPr>
      <w:r>
        <w:rPr>
          <w:rFonts w:ascii="仿宋_GB2312" w:eastAsia="仿宋_GB2312" w:hAnsi="宋体" w:hint="eastAsia"/>
          <w:b/>
          <w:color w:val="000000"/>
          <w:kern w:val="0"/>
          <w:sz w:val="32"/>
          <w:szCs w:val="32"/>
        </w:rPr>
        <w:t xml:space="preserve">第六条  </w:t>
      </w:r>
      <w:r>
        <w:rPr>
          <w:rFonts w:ascii="仿宋_GB2312" w:eastAsia="仿宋_GB2312" w:hAnsi="宋体" w:hint="eastAsia"/>
          <w:color w:val="000000"/>
          <w:kern w:val="0"/>
          <w:sz w:val="32"/>
          <w:szCs w:val="32"/>
        </w:rPr>
        <w:t>学校收入是指学校全部收入,包括财政补助收入,以及学校各部门按照国家有关政策和学校相关规定依法组织或取得的事业收入、上级补助收入、附属单位上缴收入、其他收入等自有收入。按照学校实际管理需要，分为以下五类管理：</w:t>
      </w:r>
    </w:p>
    <w:p w14:paraId="528E827C" w14:textId="77777777" w:rsidR="00932118" w:rsidRDefault="009139DD">
      <w:pPr>
        <w:widowControl/>
        <w:adjustRightInd w:val="0"/>
        <w:snapToGrid w:val="0"/>
        <w:spacing w:line="560" w:lineRule="exact"/>
        <w:ind w:firstLineChars="200" w:firstLine="64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（一）财政补助收入：财政部门在财政预算中批复，按照定额标准拨付的基本经费拨款和根据学校重点工作需要拨付的专项拨款。</w:t>
      </w:r>
    </w:p>
    <w:p w14:paraId="4030AE22" w14:textId="77777777" w:rsidR="00932118" w:rsidRDefault="009139DD">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color w:val="000000"/>
          <w:kern w:val="0"/>
          <w:sz w:val="32"/>
          <w:szCs w:val="32"/>
        </w:rPr>
        <w:t>（二）纳入财政收支两条线管理的事业收入：按收费许可审批收取的各项非税收入和国有资产处置收入，包括：</w:t>
      </w:r>
      <w:r>
        <w:rPr>
          <w:rFonts w:ascii="仿宋_GB2312" w:eastAsia="仿宋_GB2312" w:hAnsi="宋体" w:hint="eastAsia"/>
          <w:sz w:val="32"/>
          <w:szCs w:val="32"/>
        </w:rPr>
        <w:t>各类学生学费、住宿费、艺术类报名费、单考单招考试费、留学生报名费、资产报废处置收入等。</w:t>
      </w:r>
    </w:p>
    <w:p w14:paraId="26951516"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（三）利用学校资源、资产提供其他服务等取得的其他事业收入。</w:t>
      </w:r>
    </w:p>
    <w:p w14:paraId="4056B273"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1.提供课外教学服务的收费，如上机、上琴费等；</w:t>
      </w:r>
    </w:p>
    <w:p w14:paraId="5908CE3A"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2.提供其它管理服务的收费，如各</w:t>
      </w:r>
      <w:proofErr w:type="gramStart"/>
      <w:r>
        <w:rPr>
          <w:rFonts w:ascii="仿宋_GB2312" w:eastAsia="仿宋_GB2312" w:hAnsi="宋体" w:hint="eastAsia"/>
          <w:kern w:val="0"/>
          <w:sz w:val="32"/>
          <w:szCs w:val="32"/>
        </w:rPr>
        <w:t>类办理及补办卡证</w:t>
      </w:r>
      <w:proofErr w:type="gramEnd"/>
      <w:r>
        <w:rPr>
          <w:rFonts w:ascii="仿宋_GB2312" w:eastAsia="仿宋_GB2312" w:hAnsi="宋体" w:hint="eastAsia"/>
          <w:kern w:val="0"/>
          <w:sz w:val="32"/>
          <w:szCs w:val="32"/>
        </w:rPr>
        <w:t>费、证明、报名费（代收和上缴财政专户的收费除外）、标书费、打印费、复印费、刻录费、上网费、</w:t>
      </w:r>
      <w:r>
        <w:rPr>
          <w:rFonts w:ascii="仿宋_GB2312" w:eastAsia="仿宋_GB2312" w:hAnsi="宋体" w:hint="eastAsia"/>
          <w:color w:val="000000"/>
          <w:kern w:val="0"/>
          <w:sz w:val="32"/>
          <w:szCs w:val="32"/>
        </w:rPr>
        <w:t>医疗、</w:t>
      </w:r>
      <w:r>
        <w:rPr>
          <w:rFonts w:ascii="仿宋_GB2312" w:eastAsia="仿宋_GB2312" w:hAnsi="宋体" w:hint="eastAsia"/>
          <w:kern w:val="0"/>
          <w:sz w:val="32"/>
          <w:szCs w:val="32"/>
        </w:rPr>
        <w:t>洗衣等；</w:t>
      </w:r>
    </w:p>
    <w:p w14:paraId="41DC68DA"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3.组织培训考试、实习类收费，如</w:t>
      </w:r>
      <w:r>
        <w:rPr>
          <w:rFonts w:ascii="仿宋_GB2312" w:eastAsia="仿宋_GB2312" w:hAnsi="宋体" w:hint="eastAsia"/>
          <w:sz w:val="32"/>
          <w:szCs w:val="32"/>
        </w:rPr>
        <w:t>普通话测试、等级考试、承接考试</w:t>
      </w:r>
      <w:r>
        <w:rPr>
          <w:rFonts w:ascii="仿宋_GB2312" w:eastAsia="仿宋_GB2312" w:hAnsi="宋体" w:hint="eastAsia"/>
          <w:kern w:val="0"/>
          <w:sz w:val="32"/>
          <w:szCs w:val="32"/>
        </w:rPr>
        <w:t>考</w:t>
      </w:r>
      <w:proofErr w:type="gramStart"/>
      <w:r>
        <w:rPr>
          <w:rFonts w:ascii="仿宋_GB2312" w:eastAsia="仿宋_GB2312" w:hAnsi="宋体" w:hint="eastAsia"/>
          <w:kern w:val="0"/>
          <w:sz w:val="32"/>
          <w:szCs w:val="32"/>
        </w:rPr>
        <w:t>务</w:t>
      </w:r>
      <w:proofErr w:type="gramEnd"/>
      <w:r>
        <w:rPr>
          <w:rFonts w:ascii="仿宋_GB2312" w:eastAsia="仿宋_GB2312" w:hAnsi="宋体" w:hint="eastAsia"/>
          <w:kern w:val="0"/>
          <w:sz w:val="32"/>
          <w:szCs w:val="32"/>
        </w:rPr>
        <w:t>费、测试费、跨校选修、短班培训、提供学生实习等；</w:t>
      </w:r>
    </w:p>
    <w:p w14:paraId="3FAF4E9C"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4.提供教室（房屋）、会议室（报告厅）、运动场馆等硬件设施服务的收费，如教室使用费、礼堂使用费、创业基地使用费、食堂管理费等。</w:t>
      </w:r>
    </w:p>
    <w:p w14:paraId="4367813A"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（四）科研（教学）成果转化收入，如学报发行收入、教材发行收入、知识产权等无形资产使用费等。</w:t>
      </w:r>
    </w:p>
    <w:p w14:paraId="74D55DA4" w14:textId="77777777" w:rsidR="00932118" w:rsidRDefault="009139DD">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color w:val="000000"/>
          <w:kern w:val="0"/>
          <w:sz w:val="32"/>
          <w:szCs w:val="32"/>
        </w:rPr>
        <w:t>（五）横、纵向课题（项目）收入，指我校教职工和校内各部门从校外（非同级财政）获得的各级各类科研、教研课题经费、项目经费等专项活动经费。</w:t>
      </w:r>
    </w:p>
    <w:p w14:paraId="38765909" w14:textId="77777777" w:rsidR="00932118" w:rsidRDefault="009139DD">
      <w:pPr>
        <w:widowControl/>
        <w:adjustRightInd w:val="0"/>
        <w:snapToGrid w:val="0"/>
        <w:spacing w:line="560" w:lineRule="exact"/>
        <w:ind w:firstLineChars="225" w:firstLine="720"/>
        <w:jc w:val="left"/>
        <w:rPr>
          <w:rFonts w:ascii="仿宋_GB2312" w:eastAsia="仿宋_GB2312" w:hAnsi="宋体"/>
          <w:sz w:val="32"/>
          <w:szCs w:val="32"/>
        </w:rPr>
      </w:pPr>
      <w:r>
        <w:rPr>
          <w:rFonts w:ascii="仿宋_GB2312" w:eastAsia="仿宋_GB2312" w:hAnsi="宋体" w:hint="eastAsia"/>
          <w:kern w:val="0"/>
          <w:sz w:val="32"/>
          <w:szCs w:val="32"/>
        </w:rPr>
        <w:t>（六）</w:t>
      </w:r>
      <w:r>
        <w:rPr>
          <w:rFonts w:ascii="仿宋_GB2312" w:eastAsia="仿宋_GB2312" w:hAnsi="宋体" w:hint="eastAsia"/>
          <w:sz w:val="32"/>
          <w:szCs w:val="32"/>
        </w:rPr>
        <w:t>其他收入，指未列入以上项目应纳入学校分配的各项收入，包括赔偿（补偿）收入、代办</w:t>
      </w:r>
      <w:r>
        <w:rPr>
          <w:rFonts w:ascii="仿宋_GB2312" w:eastAsia="仿宋_GB2312" w:hAnsi="宋体" w:hint="eastAsia"/>
          <w:kern w:val="0"/>
          <w:sz w:val="32"/>
          <w:szCs w:val="32"/>
        </w:rPr>
        <w:t>手续费收入、活动赞助收入、</w:t>
      </w:r>
      <w:r>
        <w:rPr>
          <w:rFonts w:ascii="仿宋_GB2312" w:eastAsia="仿宋_GB2312" w:hAnsi="宋体" w:hint="eastAsia"/>
          <w:sz w:val="32"/>
          <w:szCs w:val="32"/>
        </w:rPr>
        <w:t>捐赠收入</w:t>
      </w:r>
      <w:r>
        <w:rPr>
          <w:rFonts w:ascii="仿宋_GB2312" w:eastAsia="仿宋_GB2312" w:hAnsi="宋体" w:hint="eastAsia"/>
          <w:kern w:val="0"/>
          <w:sz w:val="32"/>
          <w:szCs w:val="32"/>
        </w:rPr>
        <w:t>、上级奖励、利息收入、学校投资收益、附属单位缴款等收入</w:t>
      </w:r>
      <w:r>
        <w:rPr>
          <w:rFonts w:ascii="仿宋_GB2312" w:eastAsia="仿宋_GB2312" w:hAnsi="宋体" w:hint="eastAsia"/>
          <w:sz w:val="32"/>
          <w:szCs w:val="32"/>
        </w:rPr>
        <w:t>。</w:t>
      </w:r>
    </w:p>
    <w:p w14:paraId="2F427CDF" w14:textId="77777777" w:rsidR="00932118" w:rsidRDefault="009139DD">
      <w:pPr>
        <w:widowControl/>
        <w:adjustRightInd w:val="0"/>
        <w:snapToGrid w:val="0"/>
        <w:spacing w:line="560" w:lineRule="exact"/>
        <w:ind w:firstLineChars="196" w:firstLine="630"/>
        <w:jc w:val="left"/>
        <w:rPr>
          <w:rFonts w:ascii="仿宋_GB2312" w:eastAsia="仿宋_GB2312" w:hAnsi="宋体"/>
          <w:kern w:val="0"/>
          <w:sz w:val="32"/>
          <w:szCs w:val="32"/>
        </w:rPr>
      </w:pPr>
      <w:r>
        <w:rPr>
          <w:rFonts w:ascii="仿宋_GB2312" w:eastAsia="仿宋_GB2312" w:hAnsi="宋体" w:hint="eastAsia"/>
          <w:b/>
          <w:kern w:val="0"/>
          <w:sz w:val="32"/>
          <w:szCs w:val="32"/>
        </w:rPr>
        <w:t>第七条</w:t>
      </w:r>
      <w:r>
        <w:rPr>
          <w:rFonts w:ascii="仿宋_GB2312" w:eastAsia="仿宋_GB2312" w:hAnsi="宋体" w:hint="eastAsia"/>
          <w:sz w:val="32"/>
          <w:szCs w:val="32"/>
        </w:rPr>
        <w:t>学校和部门的各项收费</w:t>
      </w:r>
      <w:r>
        <w:rPr>
          <w:rFonts w:ascii="仿宋_GB2312" w:eastAsia="仿宋_GB2312" w:hAnsi="宋体" w:hint="eastAsia"/>
          <w:kern w:val="0"/>
          <w:sz w:val="32"/>
          <w:szCs w:val="32"/>
        </w:rPr>
        <w:t>必须严格执行国家物价部门和学校规定的收费范围和标准，并使用符合国家规定的合法票据或学校财务处印制、监制的内部结算凭证。</w:t>
      </w:r>
    </w:p>
    <w:p w14:paraId="24BD3F3F" w14:textId="77777777" w:rsidR="00932118" w:rsidRDefault="009139DD">
      <w:pPr>
        <w:widowControl/>
        <w:adjustRightInd w:val="0"/>
        <w:snapToGrid w:val="0"/>
        <w:spacing w:line="560" w:lineRule="exact"/>
        <w:ind w:firstLineChars="200" w:firstLine="643"/>
        <w:jc w:val="left"/>
        <w:rPr>
          <w:rFonts w:ascii="仿宋_GB2312" w:eastAsia="仿宋_GB2312" w:hAnsi="宋体"/>
          <w:kern w:val="0"/>
          <w:sz w:val="32"/>
          <w:szCs w:val="32"/>
        </w:rPr>
      </w:pPr>
      <w:r>
        <w:rPr>
          <w:rFonts w:ascii="仿宋_GB2312" w:eastAsia="仿宋_GB2312" w:hAnsi="宋体" w:hint="eastAsia"/>
          <w:b/>
          <w:kern w:val="0"/>
          <w:sz w:val="32"/>
          <w:szCs w:val="32"/>
        </w:rPr>
        <w:t>第八条</w:t>
      </w:r>
      <w:r>
        <w:rPr>
          <w:rFonts w:ascii="仿宋_GB2312" w:eastAsia="仿宋_GB2312" w:hAnsi="宋体" w:hint="eastAsia"/>
          <w:kern w:val="0"/>
          <w:sz w:val="32"/>
          <w:szCs w:val="32"/>
        </w:rPr>
        <w:t xml:space="preserve">  各项学校收费项目和标准需经校长办公会审批报财务备案后执行;新增收入需经分管校领导审批报财务备案后执行。对超过3个月未办理审批和财务备案手续的各</w:t>
      </w:r>
      <w:r>
        <w:rPr>
          <w:rFonts w:ascii="仿宋_GB2312" w:eastAsia="仿宋_GB2312" w:hAnsi="宋体" w:hint="eastAsia"/>
          <w:kern w:val="0"/>
          <w:sz w:val="32"/>
          <w:szCs w:val="32"/>
        </w:rPr>
        <w:lastRenderedPageBreak/>
        <w:t>类收入全部由学校纳入预算统筹使用。（审批备案格式见附件）</w:t>
      </w:r>
    </w:p>
    <w:p w14:paraId="0B300B43" w14:textId="77777777" w:rsidR="00932118" w:rsidRDefault="009139DD">
      <w:pPr>
        <w:widowControl/>
        <w:adjustRightInd w:val="0"/>
        <w:snapToGrid w:val="0"/>
        <w:spacing w:line="560" w:lineRule="exact"/>
        <w:ind w:firstLineChars="200" w:firstLine="643"/>
        <w:jc w:val="left"/>
        <w:rPr>
          <w:rFonts w:ascii="仿宋_GB2312" w:eastAsia="仿宋_GB2312" w:hAnsi="宋体"/>
          <w:kern w:val="0"/>
          <w:sz w:val="32"/>
          <w:szCs w:val="32"/>
        </w:rPr>
      </w:pPr>
      <w:r>
        <w:rPr>
          <w:rFonts w:ascii="仿宋_GB2312" w:eastAsia="仿宋_GB2312" w:hAnsi="宋体" w:hint="eastAsia"/>
          <w:b/>
          <w:kern w:val="0"/>
          <w:sz w:val="32"/>
          <w:szCs w:val="32"/>
        </w:rPr>
        <w:t>第九条</w:t>
      </w:r>
      <w:r>
        <w:rPr>
          <w:rFonts w:ascii="仿宋_GB2312" w:eastAsia="仿宋_GB2312" w:hAnsi="宋体" w:hint="eastAsia"/>
          <w:kern w:val="0"/>
          <w:sz w:val="32"/>
          <w:szCs w:val="32"/>
        </w:rPr>
        <w:t xml:space="preserve">  任何单位和部门，不得自立收费项目、提高收费标准、使用自制票据进行收费，不得截留、隐瞒、私分</w:t>
      </w:r>
      <w:r>
        <w:rPr>
          <w:rFonts w:ascii="仿宋_GB2312" w:eastAsia="仿宋_GB2312" w:hAnsi="宋体" w:hint="eastAsia"/>
          <w:sz w:val="32"/>
          <w:szCs w:val="32"/>
        </w:rPr>
        <w:t>学校收入,不得私设小金库</w:t>
      </w:r>
      <w:r>
        <w:rPr>
          <w:rFonts w:ascii="仿宋_GB2312" w:eastAsia="仿宋_GB2312" w:hAnsi="宋体" w:hint="eastAsia"/>
          <w:kern w:val="0"/>
          <w:sz w:val="32"/>
          <w:szCs w:val="32"/>
        </w:rPr>
        <w:t>，取得的各类收入必须全额上交学校财务统一管理，不得擅自开设账户，不得公款私存。</w:t>
      </w:r>
    </w:p>
    <w:p w14:paraId="4D2CC5BB" w14:textId="77777777" w:rsidR="00932118" w:rsidRDefault="009139DD">
      <w:pPr>
        <w:widowControl/>
        <w:spacing w:line="560" w:lineRule="exact"/>
        <w:jc w:val="center"/>
        <w:rPr>
          <w:rFonts w:ascii="仿宋_GB2312" w:eastAsia="仿宋_GB2312" w:hAnsi="宋体"/>
          <w:b/>
          <w:kern w:val="0"/>
          <w:sz w:val="32"/>
          <w:szCs w:val="32"/>
        </w:rPr>
      </w:pPr>
      <w:r>
        <w:rPr>
          <w:rFonts w:ascii="黑体" w:eastAsia="黑体" w:hAnsi="宋体" w:hint="eastAsia"/>
          <w:kern w:val="0"/>
          <w:sz w:val="32"/>
          <w:szCs w:val="32"/>
        </w:rPr>
        <w:t>第三章 收入的分配和使用</w:t>
      </w:r>
    </w:p>
    <w:p w14:paraId="49AA8035" w14:textId="77777777" w:rsidR="00932118" w:rsidRDefault="009139DD">
      <w:pPr>
        <w:widowControl/>
        <w:tabs>
          <w:tab w:val="left" w:pos="360"/>
        </w:tabs>
        <w:spacing w:line="560" w:lineRule="exact"/>
        <w:ind w:firstLineChars="200" w:firstLine="643"/>
        <w:jc w:val="left"/>
        <w:rPr>
          <w:rFonts w:ascii="仿宋_GB2312" w:eastAsia="仿宋_GB2312" w:hAnsi="宋体"/>
          <w:sz w:val="32"/>
          <w:szCs w:val="32"/>
        </w:rPr>
      </w:pPr>
      <w:r>
        <w:rPr>
          <w:rFonts w:ascii="仿宋_GB2312" w:eastAsia="仿宋_GB2312" w:hAnsi="宋体" w:hint="eastAsia"/>
          <w:b/>
          <w:sz w:val="32"/>
          <w:szCs w:val="32"/>
        </w:rPr>
        <w:t xml:space="preserve">第十条  </w:t>
      </w:r>
      <w:r>
        <w:rPr>
          <w:rFonts w:ascii="仿宋_GB2312" w:eastAsia="仿宋_GB2312" w:hAnsi="宋体" w:hint="eastAsia"/>
          <w:sz w:val="32"/>
          <w:szCs w:val="32"/>
        </w:rPr>
        <w:t>财政补助收入的分配和使用</w:t>
      </w:r>
    </w:p>
    <w:p w14:paraId="2D0552F6" w14:textId="77777777" w:rsidR="00932118" w:rsidRDefault="009139DD">
      <w:pPr>
        <w:widowControl/>
        <w:tabs>
          <w:tab w:val="left" w:pos="360"/>
        </w:tabs>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（一）财政基本经费拨款严格按照财政批复的功能和经济分类执行预算，用于安排学校日常运转需要的人员和公用经费支出。</w:t>
      </w:r>
    </w:p>
    <w:p w14:paraId="404C7BD0" w14:textId="77777777" w:rsidR="00932118" w:rsidRDefault="009139DD">
      <w:pPr>
        <w:widowControl/>
        <w:tabs>
          <w:tab w:val="left" w:pos="360"/>
        </w:tabs>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（二）财政专项拨款严格按照财政批复的项目内容执行预算，用于财政立项项目支出，不得挪用。</w:t>
      </w:r>
    </w:p>
    <w:p w14:paraId="5136A93D" w14:textId="77777777" w:rsidR="00932118" w:rsidRDefault="009139DD">
      <w:pPr>
        <w:widowControl/>
        <w:tabs>
          <w:tab w:val="left" w:pos="360"/>
        </w:tabs>
        <w:spacing w:line="560" w:lineRule="exact"/>
        <w:ind w:firstLineChars="200" w:firstLine="643"/>
        <w:jc w:val="left"/>
        <w:rPr>
          <w:rFonts w:ascii="仿宋_GB2312" w:eastAsia="仿宋_GB2312" w:hAnsi="宋体"/>
          <w:sz w:val="32"/>
          <w:szCs w:val="32"/>
        </w:rPr>
      </w:pPr>
      <w:r>
        <w:rPr>
          <w:rFonts w:ascii="仿宋_GB2312" w:eastAsia="仿宋_GB2312" w:hAnsi="宋体" w:hint="eastAsia"/>
          <w:b/>
          <w:sz w:val="32"/>
          <w:szCs w:val="32"/>
        </w:rPr>
        <w:t xml:space="preserve">第十一条  </w:t>
      </w:r>
      <w:r>
        <w:rPr>
          <w:rFonts w:ascii="仿宋_GB2312" w:eastAsia="仿宋_GB2312" w:hAnsi="宋体" w:hint="eastAsia"/>
          <w:color w:val="000000"/>
          <w:kern w:val="0"/>
          <w:sz w:val="32"/>
          <w:szCs w:val="32"/>
        </w:rPr>
        <w:t>纳入财政收支两条线管理事业收入的分配和使用</w:t>
      </w:r>
    </w:p>
    <w:p w14:paraId="3907585C" w14:textId="77777777" w:rsidR="00932118" w:rsidRDefault="009139DD">
      <w:pPr>
        <w:widowControl/>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收入均纳入学校预算统一安排,</w:t>
      </w:r>
      <w:bookmarkStart w:id="1" w:name="_Hlk37925343"/>
      <w:r>
        <w:rPr>
          <w:rFonts w:ascii="仿宋_GB2312" w:eastAsia="仿宋_GB2312" w:hAnsi="宋体" w:hint="eastAsia"/>
          <w:sz w:val="32"/>
          <w:szCs w:val="32"/>
        </w:rPr>
        <w:t>通过校内预算安排使用</w:t>
      </w:r>
      <w:bookmarkEnd w:id="1"/>
      <w:r>
        <w:rPr>
          <w:rFonts w:ascii="仿宋_GB2312" w:eastAsia="仿宋_GB2312" w:hAnsi="宋体" w:hint="eastAsia"/>
          <w:sz w:val="32"/>
          <w:szCs w:val="32"/>
        </w:rPr>
        <w:t>,分配比例和使用范围按照当年校内预算批复执行。其中双学位、艺术类报名费、旁听费等其它教学服务收入，执行原学校单独批准的分配和使用方案，如需调整须提请校长办公会研究批准。</w:t>
      </w:r>
    </w:p>
    <w:p w14:paraId="69D59B09" w14:textId="77777777" w:rsidR="00932118" w:rsidRDefault="009139DD">
      <w:pPr>
        <w:widowControl/>
        <w:adjustRightInd w:val="0"/>
        <w:snapToGrid w:val="0"/>
        <w:spacing w:line="560" w:lineRule="exact"/>
        <w:ind w:firstLineChars="200" w:firstLine="643"/>
        <w:jc w:val="left"/>
        <w:rPr>
          <w:rFonts w:ascii="仿宋_GB2312" w:eastAsia="仿宋_GB2312" w:hAnsi="宋体"/>
          <w:kern w:val="0"/>
          <w:sz w:val="32"/>
          <w:szCs w:val="32"/>
        </w:rPr>
      </w:pPr>
      <w:r>
        <w:rPr>
          <w:rFonts w:ascii="仿宋_GB2312" w:eastAsia="仿宋_GB2312" w:hAnsi="宋体" w:hint="eastAsia"/>
          <w:b/>
          <w:kern w:val="0"/>
          <w:sz w:val="32"/>
          <w:szCs w:val="32"/>
        </w:rPr>
        <w:t xml:space="preserve">第十二条 </w:t>
      </w:r>
      <w:r>
        <w:rPr>
          <w:rFonts w:ascii="仿宋_GB2312" w:eastAsia="仿宋_GB2312" w:hAnsi="宋体" w:hint="eastAsia"/>
          <w:kern w:val="0"/>
          <w:sz w:val="32"/>
          <w:szCs w:val="32"/>
        </w:rPr>
        <w:t>利用学校资源、资产提供其他服务等取得的其他事业收入的分配和使用</w:t>
      </w:r>
    </w:p>
    <w:p w14:paraId="42A98B66" w14:textId="77777777" w:rsidR="00932118" w:rsidRDefault="009139DD">
      <w:pPr>
        <w:widowControl/>
        <w:adjustRightInd w:val="0"/>
        <w:snapToGrid w:val="0"/>
        <w:spacing w:line="560" w:lineRule="exact"/>
        <w:jc w:val="left"/>
        <w:rPr>
          <w:rFonts w:ascii="仿宋_GB2312" w:eastAsia="仿宋_GB2312" w:hAnsi="宋体"/>
          <w:kern w:val="0"/>
          <w:sz w:val="32"/>
          <w:szCs w:val="32"/>
        </w:rPr>
      </w:pPr>
      <w:bookmarkStart w:id="2" w:name="_Hlk37925423"/>
      <w:r>
        <w:rPr>
          <w:rFonts w:ascii="仿宋_GB2312" w:eastAsia="仿宋_GB2312" w:hAnsi="宋体" w:hint="eastAsia"/>
          <w:kern w:val="0"/>
          <w:sz w:val="32"/>
          <w:szCs w:val="32"/>
        </w:rPr>
        <w:t xml:space="preserve">    收入</w:t>
      </w:r>
      <w:bookmarkStart w:id="3" w:name="_Hlk37926764"/>
      <w:r>
        <w:rPr>
          <w:rFonts w:ascii="仿宋_GB2312" w:eastAsia="仿宋_GB2312" w:hAnsi="宋体" w:hint="eastAsia"/>
          <w:kern w:val="0"/>
          <w:sz w:val="32"/>
          <w:szCs w:val="32"/>
        </w:rPr>
        <w:t>按国家规定缴纳相应税费后，可分配用于部门发展相关业务支出，可按照不同类别确定收入分配比例如下</w:t>
      </w:r>
      <w:bookmarkEnd w:id="2"/>
      <w:r>
        <w:rPr>
          <w:rFonts w:ascii="仿宋_GB2312" w:eastAsia="仿宋_GB2312" w:hAnsi="宋体" w:hint="eastAsia"/>
          <w:kern w:val="0"/>
          <w:sz w:val="32"/>
          <w:szCs w:val="32"/>
        </w:rPr>
        <w:t>：</w:t>
      </w:r>
    </w:p>
    <w:bookmarkEnd w:id="3"/>
    <w:p w14:paraId="7D55ADCE" w14:textId="77777777" w:rsidR="00932118" w:rsidRDefault="009139DD">
      <w:pPr>
        <w:widowControl/>
        <w:adjustRightInd w:val="0"/>
        <w:snapToGrid w:val="0"/>
        <w:spacing w:line="560" w:lineRule="exact"/>
        <w:ind w:firstLineChars="250" w:firstLine="800"/>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（一）提供课外教学服务收费取得的收入, 原则上70%由收入部门分配使用，30%由学校统筹使用, 收入涉及硬件（场地、设备）资源维护费用由部门承担。</w:t>
      </w:r>
    </w:p>
    <w:p w14:paraId="5AF9AB4D"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t>（二）提供其它管理服务取得的收入， 原则上30%由收入部门分配使用，70%由学校统筹使用,收入涉及硬件（场地、设备）资源维护费用由学校承担。</w:t>
      </w:r>
    </w:p>
    <w:p w14:paraId="372D7F5E"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t>（三）组织培训考试、实习取得的收入，根据收入使用硬件（场地、设备）资源情况，确定收入分配比例。为鼓励相关工作，不使用硬件资源的事项，原则上主办部门和协办部门分配总额不超过95%，学校统筹不低于5%；使用硬件资源的事项，原则上学校统筹不低于30%（或按校内硬件设施服务收费标准缴纳使用费）， 硬件维护费用由学校承担。</w:t>
      </w:r>
    </w:p>
    <w:p w14:paraId="677BFD2E"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t>（四）提供教室（房屋）、会议室（报告厅）、实验室、运动场馆、学校场地等硬件设施服务收费取得的收入，原则上</w:t>
      </w:r>
      <w:proofErr w:type="gramStart"/>
      <w:r>
        <w:rPr>
          <w:rFonts w:ascii="仿宋_GB2312" w:eastAsia="仿宋_GB2312" w:hAnsi="宋体" w:hint="eastAsia"/>
          <w:kern w:val="0"/>
          <w:sz w:val="32"/>
          <w:szCs w:val="32"/>
        </w:rPr>
        <w:t>收入主办</w:t>
      </w:r>
      <w:proofErr w:type="gramEnd"/>
      <w:r>
        <w:rPr>
          <w:rFonts w:ascii="仿宋_GB2312" w:eastAsia="仿宋_GB2312" w:hAnsi="宋体" w:hint="eastAsia"/>
          <w:kern w:val="0"/>
          <w:sz w:val="32"/>
          <w:szCs w:val="32"/>
        </w:rPr>
        <w:t>部门和协办部门分配总额不超过70%，学校统筹使用不低于30%，收入涉及硬件（场地、设备）资源维护费用由学校承担。</w:t>
      </w:r>
    </w:p>
    <w:p w14:paraId="1AACCB38"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b/>
          <w:color w:val="000000"/>
          <w:kern w:val="0"/>
          <w:sz w:val="32"/>
          <w:szCs w:val="32"/>
        </w:rPr>
        <w:t xml:space="preserve">第十三条 </w:t>
      </w:r>
      <w:r>
        <w:rPr>
          <w:rFonts w:ascii="仿宋_GB2312" w:eastAsia="仿宋_GB2312" w:hAnsi="宋体" w:hint="eastAsia"/>
          <w:kern w:val="0"/>
          <w:sz w:val="32"/>
          <w:szCs w:val="32"/>
        </w:rPr>
        <w:t>科研（教学）成果转化收入的分配和使用</w:t>
      </w:r>
    </w:p>
    <w:p w14:paraId="71FCE055"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t>此类收入按规定缴纳相应税费后，原则上</w:t>
      </w:r>
      <w:proofErr w:type="gramStart"/>
      <w:r>
        <w:rPr>
          <w:rFonts w:ascii="仿宋_GB2312" w:eastAsia="仿宋_GB2312" w:hAnsi="宋体" w:hint="eastAsia"/>
          <w:kern w:val="0"/>
          <w:sz w:val="32"/>
          <w:szCs w:val="32"/>
        </w:rPr>
        <w:t>收入主办</w:t>
      </w:r>
      <w:proofErr w:type="gramEnd"/>
      <w:r>
        <w:rPr>
          <w:rFonts w:ascii="仿宋_GB2312" w:eastAsia="仿宋_GB2312" w:hAnsi="宋体" w:hint="eastAsia"/>
          <w:kern w:val="0"/>
          <w:sz w:val="32"/>
          <w:szCs w:val="32"/>
        </w:rPr>
        <w:t>部门和协办部门分配总额不超过90%，用于部门相关工作和奖励支出，学校统筹不低于10%，收入涉及成本支出由学校承担。</w:t>
      </w:r>
    </w:p>
    <w:p w14:paraId="0D37178A"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b/>
          <w:color w:val="000000"/>
          <w:kern w:val="0"/>
          <w:sz w:val="32"/>
          <w:szCs w:val="32"/>
        </w:rPr>
        <w:t xml:space="preserve">第十四条 </w:t>
      </w:r>
      <w:r>
        <w:rPr>
          <w:rFonts w:ascii="仿宋_GB2312" w:eastAsia="仿宋_GB2312" w:hAnsi="宋体" w:hint="eastAsia"/>
          <w:kern w:val="0"/>
          <w:sz w:val="32"/>
          <w:szCs w:val="32"/>
        </w:rPr>
        <w:t>横、纵向课题（项目）收入的分配和使用</w:t>
      </w:r>
    </w:p>
    <w:p w14:paraId="158EC9F3"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t>学校对此类收入单独立项核算，专项管理，</w:t>
      </w:r>
      <w:r>
        <w:rPr>
          <w:rFonts w:ascii="仿宋_GB2312" w:eastAsia="仿宋_GB2312" w:hAnsi="宋体" w:hint="eastAsia"/>
          <w:color w:val="000000"/>
          <w:kern w:val="0"/>
          <w:sz w:val="32"/>
          <w:szCs w:val="32"/>
        </w:rPr>
        <w:t>执行国家和学校相关经费管理规定，</w:t>
      </w:r>
      <w:r>
        <w:rPr>
          <w:rFonts w:ascii="仿宋_GB2312" w:eastAsia="仿宋_GB2312" w:hAnsi="宋体" w:hint="eastAsia"/>
          <w:kern w:val="0"/>
          <w:sz w:val="32"/>
          <w:szCs w:val="32"/>
        </w:rPr>
        <w:t>根据课题（项目）要求，严格管理。</w:t>
      </w:r>
      <w:r>
        <w:rPr>
          <w:rFonts w:ascii="仿宋_GB2312" w:eastAsia="仿宋_GB2312" w:hAnsi="宋体" w:hint="eastAsia"/>
          <w:kern w:val="0"/>
          <w:sz w:val="32"/>
          <w:szCs w:val="32"/>
        </w:rPr>
        <w:lastRenderedPageBreak/>
        <w:t>除需缴纳的相关税费外，学校计提5%的管理费（有特殊规定和申请的除外）由经费和科研业务管理部门分配用于管理工作相关支出，其余资金全部用于课题（项目）支出。</w:t>
      </w:r>
    </w:p>
    <w:p w14:paraId="21E62753"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b/>
          <w:kern w:val="0"/>
          <w:sz w:val="32"/>
          <w:szCs w:val="32"/>
        </w:rPr>
        <w:t xml:space="preserve">第十五条 </w:t>
      </w:r>
      <w:r>
        <w:rPr>
          <w:rFonts w:ascii="仿宋_GB2312" w:eastAsia="仿宋_GB2312" w:hAnsi="宋体" w:hint="eastAsia"/>
          <w:sz w:val="32"/>
          <w:szCs w:val="32"/>
        </w:rPr>
        <w:t>其他收入的分配和使用</w:t>
      </w:r>
    </w:p>
    <w:p w14:paraId="157F6FE6"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（一）赔偿（补偿）收入，主办部门分配30%，用于相关工作和奖励支出，学校统筹70%。</w:t>
      </w:r>
    </w:p>
    <w:p w14:paraId="54F48EBD"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二）捐赠收入，有捐赠协议明确规定的，按协议内容分配和执行；无限定用途的，由学校统筹使用。对于新增且达到财政捐赠配比条件的捐赠收入，学校可按照5%到10%的比例给予主办部门（或个人）配套经费奖励。</w:t>
      </w:r>
    </w:p>
    <w:p w14:paraId="4514CDBD"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（三）代办手续费收入，原则上全部分配至主办部门,用于相关业务工作管理支出。</w:t>
      </w:r>
    </w:p>
    <w:p w14:paraId="4A25A6C6"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（四）奖励收入，因工作受到上级或相关单位奖励，原则上全部分配至主办部门，由主办部门提出进一步分配方案，用于人员奖励和部门发展支出。</w:t>
      </w:r>
    </w:p>
    <w:p w14:paraId="217BCEFA"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（五）赞助收入，原则上</w:t>
      </w:r>
      <w:r>
        <w:rPr>
          <w:rFonts w:ascii="仿宋_GB2312" w:eastAsia="仿宋_GB2312" w:hAnsi="宋体" w:hint="eastAsia"/>
          <w:kern w:val="0"/>
          <w:sz w:val="32"/>
          <w:szCs w:val="32"/>
        </w:rPr>
        <w:t>由部门申请经分管校领导批准纳入部门相关业务预算安排使用。（如须单独立项管理，按照横、纵向课题（项目）收入管理。）</w:t>
      </w:r>
    </w:p>
    <w:p w14:paraId="25C00684"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（六）学校投资收益、附属单位缴款等收入全部由学校统筹使用。</w:t>
      </w:r>
    </w:p>
    <w:p w14:paraId="52C6CA8C"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b/>
          <w:color w:val="000000"/>
          <w:kern w:val="0"/>
          <w:sz w:val="32"/>
          <w:szCs w:val="32"/>
        </w:rPr>
        <w:t xml:space="preserve">第十六条  </w:t>
      </w:r>
      <w:r>
        <w:rPr>
          <w:rFonts w:ascii="仿宋_GB2312" w:eastAsia="仿宋_GB2312" w:hAnsi="宋体" w:hint="eastAsia"/>
          <w:color w:val="000000"/>
          <w:kern w:val="0"/>
          <w:sz w:val="32"/>
          <w:szCs w:val="32"/>
        </w:rPr>
        <w:t>收入部门分配经费的管理和使用</w:t>
      </w:r>
    </w:p>
    <w:p w14:paraId="2F553979"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t>（一）</w:t>
      </w:r>
      <w:r>
        <w:rPr>
          <w:rFonts w:ascii="仿宋_GB2312" w:eastAsia="仿宋_GB2312" w:hAnsi="宋体" w:hint="eastAsia"/>
          <w:kern w:val="0"/>
          <w:sz w:val="32"/>
          <w:szCs w:val="32"/>
        </w:rPr>
        <w:t>部门收入分配方案在本办法规定范围内由部门提出，经分管校领导批准后报财务处备案执行。</w:t>
      </w:r>
    </w:p>
    <w:p w14:paraId="738A9DE9"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color w:val="000000"/>
          <w:kern w:val="0"/>
          <w:sz w:val="32"/>
          <w:szCs w:val="32"/>
        </w:rPr>
        <w:lastRenderedPageBreak/>
        <w:t>（二）</w:t>
      </w:r>
      <w:r>
        <w:rPr>
          <w:rFonts w:ascii="仿宋_GB2312" w:eastAsia="仿宋_GB2312" w:hAnsi="宋体" w:hint="eastAsia"/>
          <w:kern w:val="0"/>
          <w:sz w:val="32"/>
          <w:szCs w:val="32"/>
        </w:rPr>
        <w:t>进行部门分配的收入，按照不超过扣缴税费后收入总额的5%作为经费管理费用分配</w:t>
      </w:r>
      <w:proofErr w:type="gramStart"/>
      <w:r>
        <w:rPr>
          <w:rFonts w:ascii="仿宋_GB2312" w:eastAsia="仿宋_GB2312" w:hAnsi="宋体" w:hint="eastAsia"/>
          <w:kern w:val="0"/>
          <w:sz w:val="32"/>
          <w:szCs w:val="32"/>
        </w:rPr>
        <w:t>至经费</w:t>
      </w:r>
      <w:proofErr w:type="gramEnd"/>
      <w:r>
        <w:rPr>
          <w:rFonts w:ascii="仿宋_GB2312" w:eastAsia="仿宋_GB2312" w:hAnsi="宋体" w:hint="eastAsia"/>
          <w:kern w:val="0"/>
          <w:sz w:val="32"/>
          <w:szCs w:val="32"/>
        </w:rPr>
        <w:t>管理部门使用。</w:t>
      </w:r>
    </w:p>
    <w:p w14:paraId="27D8F460" w14:textId="77777777" w:rsidR="00932118" w:rsidRDefault="009139DD">
      <w:pPr>
        <w:widowControl/>
        <w:adjustRightInd w:val="0"/>
        <w:snapToGrid w:val="0"/>
        <w:spacing w:line="56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t>（三）</w:t>
      </w:r>
      <w:r>
        <w:rPr>
          <w:rFonts w:ascii="仿宋_GB2312" w:eastAsia="仿宋_GB2312" w:hAnsi="宋体" w:hint="eastAsia"/>
          <w:color w:val="000000"/>
          <w:kern w:val="0"/>
          <w:sz w:val="32"/>
          <w:szCs w:val="32"/>
        </w:rPr>
        <w:t>各部门分配</w:t>
      </w:r>
      <w:proofErr w:type="gramStart"/>
      <w:r>
        <w:rPr>
          <w:rFonts w:ascii="仿宋_GB2312" w:eastAsia="仿宋_GB2312" w:hAnsi="宋体" w:hint="eastAsia"/>
          <w:color w:val="000000"/>
          <w:kern w:val="0"/>
          <w:sz w:val="32"/>
          <w:szCs w:val="32"/>
        </w:rPr>
        <w:t>后相应</w:t>
      </w:r>
      <w:proofErr w:type="gramEnd"/>
      <w:r>
        <w:rPr>
          <w:rFonts w:ascii="仿宋_GB2312" w:eastAsia="仿宋_GB2312" w:hAnsi="宋体" w:hint="eastAsia"/>
          <w:color w:val="000000"/>
          <w:kern w:val="0"/>
          <w:sz w:val="32"/>
          <w:szCs w:val="32"/>
        </w:rPr>
        <w:t>预算列入部门发展经费，</w:t>
      </w:r>
      <w:r>
        <w:rPr>
          <w:rFonts w:ascii="仿宋_GB2312" w:hAnsi="宋体" w:hint="eastAsia"/>
          <w:color w:val="000000"/>
          <w:kern w:val="0"/>
          <w:sz w:val="32"/>
          <w:szCs w:val="32"/>
        </w:rPr>
        <w:t>按照预算内业务经费管理，</w:t>
      </w:r>
      <w:r>
        <w:rPr>
          <w:rFonts w:ascii="仿宋_GB2312" w:eastAsia="仿宋_GB2312" w:hAnsi="宋体" w:hint="eastAsia"/>
          <w:color w:val="000000"/>
          <w:kern w:val="0"/>
          <w:sz w:val="32"/>
          <w:szCs w:val="32"/>
        </w:rPr>
        <w:t>由学校财务处统一核算、按额度控制。部门发展经费支出</w:t>
      </w:r>
      <w:r>
        <w:rPr>
          <w:rFonts w:ascii="仿宋_GB2312" w:hAnsi="宋体" w:hint="eastAsia"/>
          <w:color w:val="000000"/>
          <w:kern w:val="0"/>
          <w:sz w:val="32"/>
          <w:szCs w:val="32"/>
        </w:rPr>
        <w:t>除的个别批准的绩效项目外</w:t>
      </w:r>
      <w:r>
        <w:rPr>
          <w:rFonts w:ascii="仿宋_GB2312" w:eastAsia="仿宋_GB2312" w:hAnsi="宋体" w:hint="eastAsia"/>
          <w:color w:val="000000"/>
          <w:kern w:val="0"/>
          <w:sz w:val="32"/>
          <w:szCs w:val="32"/>
        </w:rPr>
        <w:t>，不允许列支人员经费，不允许变相发放福利，</w:t>
      </w:r>
      <w:r>
        <w:rPr>
          <w:rFonts w:ascii="仿宋_GB2312" w:eastAsia="仿宋_GB2312" w:hAnsi="宋体" w:hint="eastAsia"/>
          <w:kern w:val="0"/>
          <w:sz w:val="32"/>
          <w:szCs w:val="32"/>
        </w:rPr>
        <w:t>不允许列支接待、礼品费用</w:t>
      </w:r>
      <w:r>
        <w:rPr>
          <w:rFonts w:ascii="仿宋_GB2312" w:eastAsia="仿宋_GB2312" w:hAnsi="宋体" w:hint="eastAsia"/>
          <w:color w:val="000000"/>
          <w:kern w:val="0"/>
          <w:sz w:val="32"/>
          <w:szCs w:val="32"/>
        </w:rPr>
        <w:t>。</w:t>
      </w:r>
    </w:p>
    <w:p w14:paraId="4923BCC0" w14:textId="77777777" w:rsidR="00932118" w:rsidRDefault="009139DD">
      <w:pPr>
        <w:widowControl/>
        <w:spacing w:line="560" w:lineRule="exact"/>
        <w:jc w:val="center"/>
        <w:rPr>
          <w:rFonts w:ascii="仿宋_GB2312" w:eastAsia="仿宋_GB2312" w:hAnsi="宋体"/>
          <w:b/>
          <w:kern w:val="0"/>
          <w:sz w:val="32"/>
          <w:szCs w:val="32"/>
        </w:rPr>
      </w:pPr>
      <w:r>
        <w:rPr>
          <w:rFonts w:ascii="黑体" w:eastAsia="黑体" w:hAnsi="宋体" w:hint="eastAsia"/>
          <w:kern w:val="0"/>
          <w:sz w:val="32"/>
          <w:szCs w:val="32"/>
        </w:rPr>
        <w:t>第四章 附  则</w:t>
      </w:r>
    </w:p>
    <w:p w14:paraId="7B0CDC3A" w14:textId="77777777" w:rsidR="00932118" w:rsidRDefault="009139DD">
      <w:pPr>
        <w:widowControl/>
        <w:spacing w:line="560" w:lineRule="exact"/>
        <w:ind w:firstLine="645"/>
        <w:jc w:val="left"/>
        <w:rPr>
          <w:rFonts w:ascii="仿宋_GB2312" w:eastAsia="仿宋_GB2312" w:hAnsi="宋体"/>
          <w:b/>
          <w:kern w:val="0"/>
          <w:sz w:val="32"/>
          <w:szCs w:val="32"/>
        </w:rPr>
      </w:pPr>
      <w:r>
        <w:rPr>
          <w:rFonts w:ascii="仿宋_GB2312" w:eastAsia="仿宋_GB2312" w:hAnsi="宋体" w:hint="eastAsia"/>
          <w:b/>
          <w:color w:val="000000"/>
          <w:kern w:val="0"/>
          <w:sz w:val="32"/>
          <w:szCs w:val="32"/>
        </w:rPr>
        <w:t>第十七条</w:t>
      </w:r>
      <w:r>
        <w:rPr>
          <w:rFonts w:ascii="仿宋_GB2312" w:eastAsia="仿宋_GB2312" w:hAnsi="宋体" w:hint="eastAsia"/>
          <w:color w:val="000000"/>
          <w:kern w:val="0"/>
          <w:sz w:val="32"/>
          <w:szCs w:val="32"/>
        </w:rPr>
        <w:t xml:space="preserve">  凡本办法中尚未规定的其它各类收入分配，应参照本办法确定相关分配原则，如确需新增或变更的，由</w:t>
      </w:r>
      <w:r w:rsidR="00671148">
        <w:rPr>
          <w:rFonts w:ascii="仿宋_GB2312" w:eastAsia="仿宋_GB2312" w:hAnsi="宋体" w:hint="eastAsia"/>
          <w:color w:val="000000"/>
          <w:kern w:val="0"/>
          <w:sz w:val="32"/>
          <w:szCs w:val="32"/>
        </w:rPr>
        <w:t>收入</w:t>
      </w:r>
      <w:r>
        <w:rPr>
          <w:rFonts w:ascii="仿宋_GB2312" w:eastAsia="仿宋_GB2312" w:hAnsi="宋体" w:hint="eastAsia"/>
          <w:color w:val="000000"/>
          <w:kern w:val="0"/>
          <w:sz w:val="32"/>
          <w:szCs w:val="32"/>
        </w:rPr>
        <w:t>部门提出申请报请院长办公会审定通过执行。</w:t>
      </w:r>
    </w:p>
    <w:p w14:paraId="37698C0A" w14:textId="77777777" w:rsidR="00932118" w:rsidRPr="00932118" w:rsidRDefault="009139DD">
      <w:pPr>
        <w:widowControl/>
        <w:spacing w:line="560" w:lineRule="exact"/>
        <w:ind w:firstLine="645"/>
        <w:jc w:val="left"/>
        <w:rPr>
          <w:rFonts w:ascii="仿宋_GB2312" w:eastAsia="仿宋_GB2312" w:hAnsi="宋体"/>
          <w:color w:val="000000"/>
          <w:kern w:val="0"/>
          <w:sz w:val="32"/>
          <w:szCs w:val="32"/>
        </w:rPr>
      </w:pPr>
      <w:r>
        <w:rPr>
          <w:rFonts w:ascii="仿宋_GB2312" w:eastAsia="仿宋_GB2312" w:hAnsi="宋体" w:hint="eastAsia"/>
          <w:b/>
          <w:color w:val="000000"/>
          <w:kern w:val="0"/>
          <w:sz w:val="32"/>
          <w:szCs w:val="32"/>
        </w:rPr>
        <w:t>第十</w:t>
      </w:r>
      <w:r>
        <w:rPr>
          <w:rFonts w:ascii="仿宋_GB2312" w:eastAsia="仿宋_GB2312" w:hAnsi="宋体" w:hint="eastAsia"/>
          <w:b/>
          <w:sz w:val="32"/>
          <w:szCs w:val="32"/>
        </w:rPr>
        <w:t>八</w:t>
      </w:r>
      <w:r>
        <w:rPr>
          <w:rFonts w:ascii="仿宋_GB2312" w:eastAsia="仿宋_GB2312" w:hAnsi="宋体" w:hint="eastAsia"/>
          <w:b/>
          <w:color w:val="000000"/>
          <w:kern w:val="0"/>
          <w:sz w:val="32"/>
          <w:szCs w:val="32"/>
        </w:rPr>
        <w:t xml:space="preserve">条 </w:t>
      </w:r>
      <w:r>
        <w:rPr>
          <w:rFonts w:ascii="仿宋_GB2312" w:eastAsia="仿宋_GB2312" w:hAnsi="宋体" w:hint="eastAsia"/>
          <w:color w:val="000000"/>
          <w:kern w:val="0"/>
          <w:sz w:val="32"/>
          <w:szCs w:val="32"/>
        </w:rPr>
        <w:t xml:space="preserve"> 本办法经20</w:t>
      </w:r>
      <w:r>
        <w:rPr>
          <w:rFonts w:ascii="仿宋_GB2312" w:eastAsia="仿宋_GB2312" w:hAnsi="宋体"/>
          <w:color w:val="000000"/>
          <w:kern w:val="0"/>
          <w:sz w:val="32"/>
          <w:szCs w:val="32"/>
        </w:rPr>
        <w:t>20</w:t>
      </w:r>
      <w:r>
        <w:rPr>
          <w:rFonts w:ascii="仿宋_GB2312" w:eastAsia="仿宋_GB2312" w:hAnsi="宋体" w:hint="eastAsia"/>
          <w:color w:val="000000"/>
          <w:kern w:val="0"/>
          <w:sz w:val="32"/>
          <w:szCs w:val="32"/>
        </w:rPr>
        <w:t>年</w:t>
      </w:r>
      <w:r w:rsidR="00671148">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月</w:t>
      </w:r>
      <w:r w:rsidR="00671148">
        <w:rPr>
          <w:rFonts w:ascii="仿宋_GB2312" w:eastAsia="仿宋_GB2312" w:hAnsi="宋体" w:hint="eastAsia"/>
          <w:color w:val="000000"/>
          <w:kern w:val="0"/>
          <w:sz w:val="32"/>
          <w:szCs w:val="32"/>
        </w:rPr>
        <w:t>17</w:t>
      </w:r>
      <w:r>
        <w:rPr>
          <w:rFonts w:ascii="仿宋_GB2312" w:eastAsia="仿宋_GB2312" w:hAnsi="宋体" w:hint="eastAsia"/>
          <w:color w:val="000000"/>
          <w:kern w:val="0"/>
          <w:sz w:val="32"/>
          <w:szCs w:val="32"/>
        </w:rPr>
        <w:t>日校长办公会讨论通过，自</w:t>
      </w:r>
      <w:r w:rsidR="00671148">
        <w:rPr>
          <w:rFonts w:ascii="仿宋_GB2312" w:eastAsia="仿宋_GB2312" w:hAnsi="宋体" w:hint="eastAsia"/>
          <w:color w:val="000000"/>
          <w:kern w:val="0"/>
          <w:sz w:val="32"/>
          <w:szCs w:val="32"/>
        </w:rPr>
        <w:t>2020年1月1日</w:t>
      </w:r>
      <w:r>
        <w:rPr>
          <w:rFonts w:ascii="仿宋_GB2312" w:eastAsia="仿宋_GB2312" w:hAnsi="宋体" w:hint="eastAsia"/>
          <w:color w:val="000000"/>
          <w:kern w:val="0"/>
          <w:sz w:val="32"/>
          <w:szCs w:val="32"/>
        </w:rPr>
        <w:t>起执行，《</w:t>
      </w:r>
      <w:r w:rsidR="00932118" w:rsidRPr="00932118">
        <w:rPr>
          <w:rFonts w:ascii="仿宋_GB2312" w:eastAsia="仿宋_GB2312" w:hAnsi="宋体" w:hint="eastAsia"/>
          <w:color w:val="000000"/>
          <w:kern w:val="0"/>
          <w:sz w:val="32"/>
          <w:szCs w:val="32"/>
        </w:rPr>
        <w:t>中华女子学院收入管理办法（试行）</w:t>
      </w:r>
      <w:r>
        <w:rPr>
          <w:rFonts w:ascii="仿宋_GB2312" w:eastAsia="仿宋_GB2312" w:hAnsi="宋体" w:hint="eastAsia"/>
          <w:color w:val="000000"/>
          <w:kern w:val="0"/>
          <w:sz w:val="32"/>
          <w:szCs w:val="32"/>
        </w:rPr>
        <w:t>》</w:t>
      </w:r>
      <w:r w:rsidR="00932118" w:rsidRPr="00932118">
        <w:rPr>
          <w:rFonts w:ascii="仿宋_GB2312" w:eastAsia="仿宋_GB2312" w:hAnsi="宋体" w:hint="eastAsia"/>
          <w:color w:val="000000"/>
          <w:kern w:val="0"/>
          <w:sz w:val="32"/>
          <w:szCs w:val="32"/>
        </w:rPr>
        <w:t>（</w:t>
      </w:r>
      <w:r w:rsidR="00932118" w:rsidRPr="00932118">
        <w:rPr>
          <w:rFonts w:ascii="仿宋_GB2312" w:eastAsia="仿宋_GB2312" w:hAnsi="宋体"/>
          <w:color w:val="000000"/>
          <w:kern w:val="0"/>
          <w:sz w:val="32"/>
          <w:szCs w:val="32"/>
        </w:rPr>
        <w:t>2016</w:t>
      </w:r>
      <w:r w:rsidR="00932118" w:rsidRPr="00932118">
        <w:rPr>
          <w:rFonts w:ascii="仿宋_GB2312" w:eastAsia="仿宋_GB2312" w:hAnsi="宋体" w:hint="eastAsia"/>
          <w:color w:val="000000"/>
          <w:kern w:val="0"/>
          <w:sz w:val="32"/>
          <w:szCs w:val="32"/>
        </w:rPr>
        <w:t>年</w:t>
      </w:r>
      <w:r w:rsidR="00932118" w:rsidRPr="00932118">
        <w:rPr>
          <w:rFonts w:ascii="仿宋_GB2312" w:eastAsia="仿宋_GB2312" w:hAnsi="宋体"/>
          <w:color w:val="000000"/>
          <w:kern w:val="0"/>
          <w:sz w:val="32"/>
          <w:szCs w:val="32"/>
        </w:rPr>
        <w:t>7月）同时废止，</w:t>
      </w:r>
      <w:r>
        <w:rPr>
          <w:rFonts w:ascii="仿宋_GB2312" w:eastAsia="仿宋_GB2312" w:hAnsi="宋体" w:hint="eastAsia"/>
          <w:color w:val="000000"/>
          <w:kern w:val="0"/>
          <w:sz w:val="32"/>
          <w:szCs w:val="32"/>
        </w:rPr>
        <w:t>此前涉及的学校各类文件、规定、批示，凡与本办法相抵触的，以本办法为准。</w:t>
      </w:r>
    </w:p>
    <w:p w14:paraId="672E35EB" w14:textId="77777777" w:rsidR="00932118" w:rsidRDefault="009139DD">
      <w:pPr>
        <w:widowControl/>
        <w:spacing w:line="560" w:lineRule="exact"/>
        <w:ind w:firstLine="645"/>
        <w:jc w:val="left"/>
        <w:rPr>
          <w:rFonts w:ascii="仿宋_GB2312" w:eastAsia="仿宋_GB2312" w:hAnsi="宋体"/>
          <w:b/>
          <w:kern w:val="0"/>
          <w:sz w:val="32"/>
          <w:szCs w:val="32"/>
        </w:rPr>
      </w:pPr>
      <w:r>
        <w:rPr>
          <w:rFonts w:ascii="仿宋_GB2312" w:eastAsia="仿宋_GB2312" w:hAnsi="宋体" w:hint="eastAsia"/>
          <w:b/>
          <w:color w:val="000000"/>
          <w:kern w:val="0"/>
          <w:sz w:val="32"/>
          <w:szCs w:val="32"/>
        </w:rPr>
        <w:t>第十九条</w:t>
      </w:r>
      <w:r>
        <w:rPr>
          <w:rFonts w:ascii="仿宋_GB2312" w:eastAsia="仿宋_GB2312" w:hAnsi="宋体" w:hint="eastAsia"/>
          <w:color w:val="000000"/>
          <w:kern w:val="0"/>
          <w:sz w:val="32"/>
          <w:szCs w:val="32"/>
        </w:rPr>
        <w:t xml:space="preserve">  本办法由学校财务处负责解释。</w:t>
      </w:r>
    </w:p>
    <w:p w14:paraId="72D773DA" w14:textId="77777777" w:rsidR="00932118" w:rsidRDefault="00932118">
      <w:pPr>
        <w:spacing w:line="560" w:lineRule="exact"/>
        <w:rPr>
          <w:rFonts w:ascii="仿宋_GB2312" w:eastAsia="仿宋_GB2312" w:hAnsi="仿宋"/>
          <w:kern w:val="0"/>
          <w:sz w:val="32"/>
          <w:szCs w:val="32"/>
        </w:rPr>
      </w:pPr>
    </w:p>
    <w:p w14:paraId="4E845939" w14:textId="77777777" w:rsidR="00932118" w:rsidRDefault="00932118">
      <w:pPr>
        <w:spacing w:line="560" w:lineRule="exact"/>
        <w:rPr>
          <w:rFonts w:ascii="仿宋_GB2312" w:eastAsia="仿宋_GB2312" w:hAnsi="仿宋"/>
          <w:kern w:val="0"/>
          <w:sz w:val="32"/>
          <w:szCs w:val="32"/>
        </w:rPr>
      </w:pPr>
    </w:p>
    <w:p w14:paraId="465FB041" w14:textId="77777777" w:rsidR="00932118" w:rsidRDefault="00932118">
      <w:pPr>
        <w:spacing w:line="560" w:lineRule="exact"/>
        <w:rPr>
          <w:rFonts w:ascii="仿宋_GB2312" w:eastAsia="仿宋_GB2312" w:hAnsi="仿宋"/>
          <w:kern w:val="0"/>
          <w:sz w:val="32"/>
          <w:szCs w:val="32"/>
        </w:rPr>
      </w:pPr>
    </w:p>
    <w:p w14:paraId="5FF99191" w14:textId="77777777" w:rsidR="00932118" w:rsidRDefault="00932118">
      <w:pPr>
        <w:spacing w:line="560" w:lineRule="exact"/>
        <w:rPr>
          <w:rFonts w:ascii="仿宋_GB2312" w:eastAsia="仿宋_GB2312" w:hAnsi="仿宋"/>
          <w:kern w:val="0"/>
          <w:sz w:val="32"/>
          <w:szCs w:val="32"/>
        </w:rPr>
      </w:pPr>
    </w:p>
    <w:p w14:paraId="04524D5C" w14:textId="77777777" w:rsidR="00932118" w:rsidRDefault="00932118">
      <w:pPr>
        <w:spacing w:line="560" w:lineRule="exact"/>
        <w:rPr>
          <w:rFonts w:ascii="仿宋_GB2312" w:eastAsia="仿宋_GB2312" w:hAnsi="仿宋"/>
          <w:kern w:val="0"/>
          <w:sz w:val="32"/>
          <w:szCs w:val="32"/>
        </w:rPr>
      </w:pPr>
    </w:p>
    <w:p w14:paraId="646E6231" w14:textId="77777777" w:rsidR="00932118" w:rsidRDefault="00932118">
      <w:pPr>
        <w:spacing w:line="560" w:lineRule="exact"/>
        <w:rPr>
          <w:rFonts w:ascii="仿宋_GB2312" w:eastAsia="仿宋_GB2312" w:hAnsi="仿宋"/>
          <w:kern w:val="0"/>
          <w:sz w:val="32"/>
          <w:szCs w:val="32"/>
        </w:rPr>
      </w:pPr>
    </w:p>
    <w:p w14:paraId="79B9CC3C" w14:textId="77777777" w:rsidR="00932118" w:rsidRDefault="00932118">
      <w:pPr>
        <w:spacing w:line="560" w:lineRule="exact"/>
        <w:rPr>
          <w:rFonts w:ascii="仿宋_GB2312" w:eastAsia="仿宋_GB2312" w:hAnsi="仿宋"/>
          <w:kern w:val="0"/>
          <w:sz w:val="32"/>
          <w:szCs w:val="32"/>
        </w:rPr>
      </w:pPr>
    </w:p>
    <w:p w14:paraId="67DD2337" w14:textId="77777777" w:rsidR="00932118" w:rsidRDefault="00932118">
      <w:pPr>
        <w:spacing w:line="560" w:lineRule="exact"/>
        <w:rPr>
          <w:rFonts w:ascii="仿宋_GB2312" w:eastAsia="仿宋_GB2312" w:hAnsi="仿宋"/>
          <w:kern w:val="0"/>
          <w:sz w:val="32"/>
          <w:szCs w:val="32"/>
        </w:rPr>
      </w:pPr>
    </w:p>
    <w:p w14:paraId="299CD3EB" w14:textId="77777777" w:rsidR="00932118" w:rsidRDefault="00932118"/>
    <w:sectPr w:rsidR="00932118" w:rsidSect="009321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2985" w14:textId="77777777" w:rsidR="009C0FD9" w:rsidRDefault="009C0FD9" w:rsidP="00083D4C">
      <w:r>
        <w:separator/>
      </w:r>
    </w:p>
  </w:endnote>
  <w:endnote w:type="continuationSeparator" w:id="0">
    <w:p w14:paraId="088AA3DD" w14:textId="77777777" w:rsidR="009C0FD9" w:rsidRDefault="009C0FD9" w:rsidP="000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FC5F" w14:textId="77777777" w:rsidR="009C0FD9" w:rsidRDefault="009C0FD9" w:rsidP="00083D4C">
      <w:r>
        <w:separator/>
      </w:r>
    </w:p>
  </w:footnote>
  <w:footnote w:type="continuationSeparator" w:id="0">
    <w:p w14:paraId="5B7C6FCF" w14:textId="77777777" w:rsidR="009C0FD9" w:rsidRDefault="009C0FD9" w:rsidP="0008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18"/>
    <w:rsid w:val="00083D4C"/>
    <w:rsid w:val="000E1A22"/>
    <w:rsid w:val="00152CE2"/>
    <w:rsid w:val="002A2132"/>
    <w:rsid w:val="004B4831"/>
    <w:rsid w:val="00646F8E"/>
    <w:rsid w:val="00671148"/>
    <w:rsid w:val="0078367C"/>
    <w:rsid w:val="007C09C0"/>
    <w:rsid w:val="009139DD"/>
    <w:rsid w:val="00923DF5"/>
    <w:rsid w:val="00932118"/>
    <w:rsid w:val="0095710C"/>
    <w:rsid w:val="009C0FD9"/>
    <w:rsid w:val="00A57491"/>
    <w:rsid w:val="00E1386C"/>
    <w:rsid w:val="00E17AA2"/>
    <w:rsid w:val="00EE6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66DEB"/>
  <w15:docId w15:val="{36708285-07F5-43BD-8C02-3CCA0ED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1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32118"/>
    <w:rPr>
      <w:rFonts w:ascii="宋体" w:hAnsi="Courier New"/>
      <w:szCs w:val="20"/>
    </w:rPr>
  </w:style>
  <w:style w:type="paragraph" w:styleId="a4">
    <w:name w:val="header"/>
    <w:basedOn w:val="a"/>
    <w:link w:val="a5"/>
    <w:rsid w:val="009321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32118"/>
    <w:rPr>
      <w:kern w:val="2"/>
      <w:sz w:val="18"/>
      <w:szCs w:val="18"/>
    </w:rPr>
  </w:style>
  <w:style w:type="paragraph" w:styleId="a6">
    <w:name w:val="footer"/>
    <w:basedOn w:val="a"/>
    <w:link w:val="a7"/>
    <w:rsid w:val="00932118"/>
    <w:pPr>
      <w:tabs>
        <w:tab w:val="center" w:pos="4153"/>
        <w:tab w:val="right" w:pos="8306"/>
      </w:tabs>
      <w:snapToGrid w:val="0"/>
      <w:jc w:val="left"/>
    </w:pPr>
    <w:rPr>
      <w:sz w:val="18"/>
      <w:szCs w:val="18"/>
    </w:rPr>
  </w:style>
  <w:style w:type="character" w:customStyle="1" w:styleId="a7">
    <w:name w:val="页脚 字符"/>
    <w:basedOn w:val="a0"/>
    <w:link w:val="a6"/>
    <w:rsid w:val="00932118"/>
    <w:rPr>
      <w:kern w:val="2"/>
      <w:sz w:val="18"/>
      <w:szCs w:val="18"/>
    </w:rPr>
  </w:style>
  <w:style w:type="paragraph" w:styleId="a8">
    <w:name w:val="Balloon Text"/>
    <w:basedOn w:val="a"/>
    <w:link w:val="a9"/>
    <w:rsid w:val="00932118"/>
    <w:rPr>
      <w:sz w:val="18"/>
      <w:szCs w:val="18"/>
    </w:rPr>
  </w:style>
  <w:style w:type="character" w:customStyle="1" w:styleId="a9">
    <w:name w:val="批注框文本 字符"/>
    <w:basedOn w:val="a0"/>
    <w:link w:val="a8"/>
    <w:rsid w:val="009321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501</Words>
  <Characters>2862</Characters>
  <Application>Microsoft Office Word</Application>
  <DocSecurity>0</DocSecurity>
  <Lines>23</Lines>
  <Paragraphs>6</Paragraphs>
  <ScaleCrop>false</ScaleCrop>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dc:creator>
  <cp:lastModifiedBy>zhouego</cp:lastModifiedBy>
  <cp:revision>2</cp:revision>
  <dcterms:created xsi:type="dcterms:W3CDTF">2020-05-29T08:18:00Z</dcterms:created>
  <dcterms:modified xsi:type="dcterms:W3CDTF">2020-05-29T08:18:00Z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